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4153" w14:textId="77777777" w:rsidR="00A90A8B" w:rsidRDefault="00C34A8C">
      <w:pPr>
        <w:pStyle w:val="BodyText"/>
        <w:ind w:left="4649"/>
        <w:rPr>
          <w:rFonts w:ascii="Times New Roman"/>
          <w:sz w:val="20"/>
        </w:rPr>
      </w:pPr>
      <w:r>
        <w:rPr>
          <w:rFonts w:ascii="Times New Roman"/>
          <w:noProof/>
          <w:sz w:val="20"/>
        </w:rPr>
        <w:drawing>
          <wp:inline distT="0" distB="0" distL="0" distR="0" wp14:anchorId="7571D19B" wp14:editId="2A831A07">
            <wp:extent cx="664391" cy="6903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4391" cy="690372"/>
                    </a:xfrm>
                    <a:prstGeom prst="rect">
                      <a:avLst/>
                    </a:prstGeom>
                  </pic:spPr>
                </pic:pic>
              </a:graphicData>
            </a:graphic>
          </wp:inline>
        </w:drawing>
      </w:r>
    </w:p>
    <w:p w14:paraId="1E44C4C0" w14:textId="77777777" w:rsidR="00A90A8B" w:rsidRDefault="00A90A8B">
      <w:pPr>
        <w:rPr>
          <w:rFonts w:ascii="Times New Roman"/>
          <w:sz w:val="20"/>
        </w:rPr>
        <w:sectPr w:rsidR="00A90A8B">
          <w:headerReference w:type="even" r:id="rId9"/>
          <w:headerReference w:type="default" r:id="rId10"/>
          <w:footerReference w:type="even" r:id="rId11"/>
          <w:footerReference w:type="default" r:id="rId12"/>
          <w:headerReference w:type="first" r:id="rId13"/>
          <w:footerReference w:type="first" r:id="rId14"/>
          <w:type w:val="continuous"/>
          <w:pgSz w:w="12240" w:h="15840"/>
          <w:pgMar w:top="360" w:right="880" w:bottom="280" w:left="1040" w:header="720" w:footer="720" w:gutter="0"/>
          <w:cols w:space="720"/>
        </w:sectPr>
      </w:pPr>
    </w:p>
    <w:p w14:paraId="4F3CCB0C" w14:textId="77777777" w:rsidR="00A90A8B" w:rsidRDefault="00A90A8B">
      <w:pPr>
        <w:pStyle w:val="BodyText"/>
        <w:spacing w:before="1"/>
        <w:rPr>
          <w:rFonts w:ascii="Times New Roman"/>
          <w:sz w:val="14"/>
        </w:rPr>
      </w:pPr>
    </w:p>
    <w:p w14:paraId="6A466845" w14:textId="77777777" w:rsidR="00A90A8B" w:rsidRDefault="00C34A8C">
      <w:pPr>
        <w:spacing w:line="180" w:lineRule="exact"/>
        <w:ind w:left="118"/>
        <w:rPr>
          <w:b/>
          <w:sz w:val="16"/>
        </w:rPr>
      </w:pPr>
      <w:bookmarkStart w:id="0" w:name="004_Talkgroup_Management_Policy_2015-07-"/>
      <w:bookmarkEnd w:id="0"/>
      <w:r>
        <w:rPr>
          <w:b/>
          <w:color w:val="003366"/>
          <w:sz w:val="16"/>
        </w:rPr>
        <w:t>JEFF LANDRY</w:t>
      </w:r>
    </w:p>
    <w:p w14:paraId="2A1B01E6" w14:textId="77777777" w:rsidR="00A90A8B" w:rsidRDefault="00C34A8C">
      <w:pPr>
        <w:spacing w:line="186" w:lineRule="exact"/>
        <w:ind w:left="198"/>
        <w:rPr>
          <w:sz w:val="16"/>
        </w:rPr>
      </w:pPr>
      <w:r>
        <w:rPr>
          <w:color w:val="003366"/>
          <w:sz w:val="16"/>
        </w:rPr>
        <w:t>GOVERNOR</w:t>
      </w:r>
    </w:p>
    <w:p w14:paraId="69249E6F" w14:textId="77777777" w:rsidR="00A90A8B" w:rsidRDefault="00C34A8C">
      <w:pPr>
        <w:spacing w:before="3"/>
        <w:ind w:left="71" w:right="22"/>
        <w:jc w:val="center"/>
        <w:rPr>
          <w:rFonts w:ascii="Old English Text MT"/>
          <w:b/>
          <w:sz w:val="40"/>
        </w:rPr>
      </w:pPr>
      <w:r>
        <w:br w:type="column"/>
      </w:r>
      <w:r>
        <w:rPr>
          <w:rFonts w:ascii="Old English Text MT"/>
          <w:b/>
          <w:color w:val="003366"/>
          <w:spacing w:val="23"/>
          <w:sz w:val="40"/>
        </w:rPr>
        <w:t xml:space="preserve">State </w:t>
      </w:r>
      <w:r>
        <w:rPr>
          <w:rFonts w:ascii="Old English Text MT"/>
          <w:b/>
          <w:color w:val="003366"/>
          <w:spacing w:val="15"/>
          <w:sz w:val="40"/>
        </w:rPr>
        <w:t>of</w:t>
      </w:r>
      <w:r>
        <w:rPr>
          <w:rFonts w:ascii="Old English Text MT"/>
          <w:b/>
          <w:color w:val="003366"/>
          <w:spacing w:val="94"/>
          <w:sz w:val="40"/>
        </w:rPr>
        <w:t xml:space="preserve"> </w:t>
      </w:r>
      <w:r>
        <w:rPr>
          <w:rFonts w:ascii="Old English Text MT"/>
          <w:b/>
          <w:color w:val="003366"/>
          <w:spacing w:val="26"/>
          <w:sz w:val="40"/>
        </w:rPr>
        <w:t>Louisiana</w:t>
      </w:r>
    </w:p>
    <w:p w14:paraId="3CDEE5E9" w14:textId="77777777" w:rsidR="00A90A8B" w:rsidRDefault="00C34A8C">
      <w:pPr>
        <w:spacing w:line="347" w:lineRule="exact"/>
        <w:ind w:left="100" w:right="22"/>
        <w:jc w:val="center"/>
        <w:rPr>
          <w:sz w:val="28"/>
        </w:rPr>
      </w:pPr>
      <w:r>
        <w:rPr>
          <w:color w:val="003366"/>
          <w:sz w:val="28"/>
        </w:rPr>
        <w:t>Statewide Interoperability Executive Committee</w:t>
      </w:r>
    </w:p>
    <w:p w14:paraId="7B6A1287" w14:textId="0B3685C1" w:rsidR="007A54E7" w:rsidRPr="007A54E7" w:rsidRDefault="007A54E7" w:rsidP="007A54E7">
      <w:pPr>
        <w:spacing w:line="195" w:lineRule="exact"/>
        <w:ind w:left="1080" w:right="20"/>
        <w:jc w:val="center"/>
        <w:rPr>
          <w:sz w:val="16"/>
          <w:szCs w:val="16"/>
        </w:rPr>
      </w:pPr>
      <w:hyperlink r:id="rId15" w:history="1">
        <w:r w:rsidRPr="007A54E7">
          <w:rPr>
            <w:rStyle w:val="Hyperlink"/>
            <w:sz w:val="16"/>
            <w:szCs w:val="16"/>
          </w:rPr>
          <w:t>https://gohsep.la.gov/about/unified-command-group/interoperability-subcommittee/</w:t>
        </w:r>
      </w:hyperlink>
    </w:p>
    <w:p w14:paraId="4E26F076" w14:textId="7660D220" w:rsidR="00A90A8B" w:rsidRPr="007A54E7" w:rsidRDefault="00A90A8B">
      <w:pPr>
        <w:spacing w:line="195" w:lineRule="exact"/>
        <w:ind w:left="100" w:right="20"/>
        <w:jc w:val="center"/>
        <w:rPr>
          <w:rFonts w:ascii="Calibri"/>
          <w:sz w:val="16"/>
          <w:szCs w:val="16"/>
        </w:rPr>
      </w:pPr>
    </w:p>
    <w:p w14:paraId="46E3D062" w14:textId="77777777" w:rsidR="00A90A8B" w:rsidRDefault="00C34A8C">
      <w:pPr>
        <w:pStyle w:val="BodyText"/>
        <w:spacing w:before="8"/>
        <w:rPr>
          <w:rFonts w:ascii="Calibri"/>
          <w:sz w:val="18"/>
        </w:rPr>
      </w:pPr>
      <w:r>
        <w:br w:type="column"/>
      </w:r>
    </w:p>
    <w:p w14:paraId="2CBE208F" w14:textId="0964AD81" w:rsidR="00A90A8B" w:rsidRDefault="007A54E7">
      <w:pPr>
        <w:ind w:left="85" w:right="82"/>
        <w:jc w:val="center"/>
        <w:rPr>
          <w:b/>
          <w:sz w:val="16"/>
        </w:rPr>
      </w:pPr>
      <w:r>
        <w:rPr>
          <w:b/>
          <w:sz w:val="16"/>
        </w:rPr>
        <w:t>MARK WARD</w:t>
      </w:r>
    </w:p>
    <w:p w14:paraId="14F3E971" w14:textId="77777777" w:rsidR="00A90A8B" w:rsidRDefault="00C34A8C">
      <w:pPr>
        <w:spacing w:before="7"/>
        <w:ind w:left="47" w:right="82"/>
        <w:jc w:val="center"/>
        <w:rPr>
          <w:sz w:val="16"/>
        </w:rPr>
      </w:pPr>
      <w:r>
        <w:rPr>
          <w:color w:val="003366"/>
          <w:sz w:val="16"/>
        </w:rPr>
        <w:t>CHAIRMAN</w:t>
      </w:r>
    </w:p>
    <w:p w14:paraId="6C4F3F35" w14:textId="77777777" w:rsidR="00A90A8B" w:rsidRDefault="00A90A8B" w:rsidP="001C2EF9">
      <w:pPr>
        <w:rPr>
          <w:sz w:val="16"/>
        </w:rPr>
        <w:sectPr w:rsidR="00A90A8B">
          <w:type w:val="continuous"/>
          <w:pgSz w:w="12240" w:h="15840"/>
          <w:pgMar w:top="360" w:right="880" w:bottom="280" w:left="1040" w:header="720" w:footer="720" w:gutter="0"/>
          <w:cols w:num="3" w:space="720" w:equalWidth="0">
            <w:col w:w="1262" w:space="768"/>
            <w:col w:w="6128" w:space="652"/>
            <w:col w:w="1510"/>
          </w:cols>
        </w:sectPr>
      </w:pPr>
    </w:p>
    <w:p w14:paraId="3738C612" w14:textId="1524D77F" w:rsidR="00A90A8B" w:rsidRDefault="00E25D76" w:rsidP="00E25D76">
      <w:pPr>
        <w:pStyle w:val="Heading1"/>
        <w:tabs>
          <w:tab w:val="left" w:pos="5400"/>
        </w:tabs>
        <w:spacing w:before="1"/>
        <w:ind w:left="0" w:right="2187" w:firstLine="0"/>
        <w:rPr>
          <w:sz w:val="20"/>
        </w:rPr>
      </w:pPr>
      <w:r>
        <w:rPr>
          <w:sz w:val="20"/>
        </w:rPr>
        <w:tab/>
      </w:r>
    </w:p>
    <w:p w14:paraId="18137716" w14:textId="77777777" w:rsidR="00352F66" w:rsidRDefault="00352F66" w:rsidP="00352F66">
      <w:pPr>
        <w:pStyle w:val="Heading1"/>
        <w:spacing w:before="1"/>
        <w:ind w:left="0" w:right="-30" w:firstLine="0"/>
        <w:jc w:val="center"/>
      </w:pPr>
      <w:r>
        <w:t>AMENDED AND RESTATED BYLAWS OF THE</w:t>
      </w:r>
    </w:p>
    <w:p w14:paraId="3DCC329A" w14:textId="77777777" w:rsidR="00352F66" w:rsidRDefault="00352F66" w:rsidP="00352F66">
      <w:pPr>
        <w:pStyle w:val="Heading1"/>
        <w:spacing w:before="1"/>
        <w:ind w:left="0" w:right="-30" w:firstLine="0"/>
        <w:jc w:val="center"/>
      </w:pPr>
      <w:r>
        <w:t xml:space="preserve"> STATEWIDE INTEROPERABILITY EXECUTIVE COMMITTEE</w:t>
      </w:r>
    </w:p>
    <w:p w14:paraId="3930CEE9" w14:textId="77777777" w:rsidR="007A54E7" w:rsidRDefault="007A54E7" w:rsidP="00352F66">
      <w:pPr>
        <w:pStyle w:val="Heading1"/>
        <w:spacing w:before="1"/>
        <w:ind w:left="0" w:right="-30" w:firstLine="0"/>
        <w:jc w:val="center"/>
      </w:pPr>
    </w:p>
    <w:p w14:paraId="5DBE0CD8" w14:textId="434A6690" w:rsidR="00352F66" w:rsidRDefault="00352F66" w:rsidP="00352F66">
      <w:pPr>
        <w:ind w:left="1440" w:right="2225" w:firstLine="720"/>
        <w:jc w:val="center"/>
        <w:rPr>
          <w:b/>
          <w:sz w:val="24"/>
        </w:rPr>
      </w:pPr>
      <w:r>
        <w:rPr>
          <w:b/>
          <w:sz w:val="24"/>
        </w:rPr>
        <w:t>Revised Version Adopted January 2</w:t>
      </w:r>
      <w:r w:rsidR="000D3DCE">
        <w:rPr>
          <w:b/>
          <w:sz w:val="24"/>
        </w:rPr>
        <w:t>1</w:t>
      </w:r>
      <w:r>
        <w:rPr>
          <w:b/>
          <w:sz w:val="24"/>
        </w:rPr>
        <w:t>, 2026</w:t>
      </w:r>
    </w:p>
    <w:p w14:paraId="5EFF9E92" w14:textId="77777777" w:rsidR="00352F66" w:rsidRDefault="00352F66" w:rsidP="00352F66">
      <w:pPr>
        <w:pStyle w:val="BodyText"/>
        <w:rPr>
          <w:b/>
        </w:rPr>
      </w:pPr>
    </w:p>
    <w:p w14:paraId="0F733AA8" w14:textId="77777777" w:rsidR="00352F66" w:rsidRDefault="00352F66" w:rsidP="00352F66">
      <w:pPr>
        <w:ind w:right="60"/>
        <w:jc w:val="center"/>
        <w:rPr>
          <w:b/>
          <w:sz w:val="24"/>
        </w:rPr>
      </w:pPr>
      <w:r>
        <w:rPr>
          <w:b/>
          <w:sz w:val="24"/>
        </w:rPr>
        <w:t xml:space="preserve">ARTICLE I </w:t>
      </w:r>
    </w:p>
    <w:p w14:paraId="529DFCEC" w14:textId="77777777" w:rsidR="00352F66" w:rsidRDefault="00352F66" w:rsidP="00352F66">
      <w:pPr>
        <w:ind w:right="60"/>
        <w:jc w:val="center"/>
        <w:rPr>
          <w:b/>
          <w:sz w:val="24"/>
        </w:rPr>
      </w:pPr>
      <w:r>
        <w:rPr>
          <w:b/>
          <w:sz w:val="24"/>
        </w:rPr>
        <w:t>NAME &amp; PURPOSE</w:t>
      </w:r>
    </w:p>
    <w:p w14:paraId="11FCC4ED" w14:textId="77777777" w:rsidR="00352F66" w:rsidRDefault="00352F66" w:rsidP="00352F66">
      <w:pPr>
        <w:ind w:right="60"/>
        <w:jc w:val="center"/>
        <w:rPr>
          <w:b/>
          <w:sz w:val="24"/>
        </w:rPr>
      </w:pPr>
    </w:p>
    <w:p w14:paraId="291B6DBF" w14:textId="77777777" w:rsidR="00352F66" w:rsidRDefault="00352F66" w:rsidP="00352F66">
      <w:pPr>
        <w:pStyle w:val="ListParagraph"/>
        <w:numPr>
          <w:ilvl w:val="1"/>
          <w:numId w:val="2"/>
        </w:numPr>
        <w:tabs>
          <w:tab w:val="left" w:pos="2081"/>
        </w:tabs>
        <w:ind w:right="1253"/>
        <w:jc w:val="both"/>
        <w:rPr>
          <w:sz w:val="24"/>
        </w:rPr>
      </w:pPr>
      <w:r>
        <w:rPr>
          <w:sz w:val="24"/>
        </w:rPr>
        <w:t>Name. The name of this committee shall be the Statewide Interoperability Executive Committee, hereinafter sometimes referred to as the “SIEC”, for the state of the</w:t>
      </w:r>
      <w:r>
        <w:rPr>
          <w:spacing w:val="-4"/>
          <w:sz w:val="24"/>
        </w:rPr>
        <w:t xml:space="preserve"> </w:t>
      </w:r>
      <w:r>
        <w:rPr>
          <w:sz w:val="24"/>
        </w:rPr>
        <w:t>Louisiana.</w:t>
      </w:r>
    </w:p>
    <w:p w14:paraId="1C4E1454" w14:textId="77777777" w:rsidR="00352F66" w:rsidRDefault="00352F66" w:rsidP="00352F66">
      <w:pPr>
        <w:pStyle w:val="BodyText"/>
      </w:pPr>
    </w:p>
    <w:p w14:paraId="7A6E891E" w14:textId="104BDDFD" w:rsidR="00352F66" w:rsidRDefault="00352F66" w:rsidP="00352F66">
      <w:pPr>
        <w:pStyle w:val="ListParagraph"/>
        <w:numPr>
          <w:ilvl w:val="1"/>
          <w:numId w:val="2"/>
        </w:numPr>
        <w:tabs>
          <w:tab w:val="left" w:pos="2081"/>
        </w:tabs>
        <w:ind w:right="1259"/>
        <w:jc w:val="both"/>
        <w:rPr>
          <w:sz w:val="24"/>
        </w:rPr>
      </w:pPr>
      <w:r>
        <w:rPr>
          <w:sz w:val="24"/>
        </w:rPr>
        <w:t>Purpose. The SIEC’s primary purpose</w:t>
      </w:r>
      <w:r w:rsidR="00E25D76">
        <w:rPr>
          <w:sz w:val="24"/>
        </w:rPr>
        <w:t xml:space="preserve"> and authority</w:t>
      </w:r>
      <w:r>
        <w:rPr>
          <w:sz w:val="24"/>
        </w:rPr>
        <w:t xml:space="preserve"> as defined in Louisiana Revised Statutes (La. R.S.) 29:725.6, shall include, but not limited</w:t>
      </w:r>
      <w:r w:rsidRPr="00352F66">
        <w:rPr>
          <w:sz w:val="24"/>
        </w:rPr>
        <w:t xml:space="preserve"> </w:t>
      </w:r>
      <w:r>
        <w:rPr>
          <w:sz w:val="24"/>
        </w:rPr>
        <w:t>to:</w:t>
      </w:r>
    </w:p>
    <w:p w14:paraId="7D8F4359" w14:textId="77777777" w:rsidR="00352F66" w:rsidRPr="00352F66" w:rsidRDefault="00352F66" w:rsidP="00352F66">
      <w:pPr>
        <w:pStyle w:val="BodyText"/>
        <w:spacing w:before="1"/>
        <w:rPr>
          <w:sz w:val="24"/>
        </w:rPr>
      </w:pPr>
    </w:p>
    <w:p w14:paraId="7C17AC7B" w14:textId="77777777" w:rsidR="00352F66" w:rsidRDefault="00352F66" w:rsidP="00352F66">
      <w:pPr>
        <w:pStyle w:val="ListParagraph"/>
        <w:numPr>
          <w:ilvl w:val="2"/>
          <w:numId w:val="2"/>
        </w:numPr>
        <w:tabs>
          <w:tab w:val="left" w:pos="2801"/>
        </w:tabs>
        <w:ind w:right="1255" w:firstLine="0"/>
        <w:jc w:val="both"/>
        <w:rPr>
          <w:sz w:val="24"/>
        </w:rPr>
      </w:pPr>
      <w:r>
        <w:rPr>
          <w:sz w:val="24"/>
        </w:rPr>
        <w:t>Designing, constructing, and assisting in administering and maintaining a statewide communications interoperability plan for first responders with the ability to transport and receive voice, data, image and video information during day-to-day operations, natural disasters, emergency response situations, and terrorist</w:t>
      </w:r>
      <w:r w:rsidRPr="00352F66">
        <w:rPr>
          <w:sz w:val="24"/>
        </w:rPr>
        <w:t xml:space="preserve"> </w:t>
      </w:r>
      <w:r>
        <w:rPr>
          <w:sz w:val="24"/>
        </w:rPr>
        <w:t>attacks.</w:t>
      </w:r>
    </w:p>
    <w:p w14:paraId="3340F454" w14:textId="77777777" w:rsidR="00352F66" w:rsidRPr="00352F66" w:rsidRDefault="00352F66" w:rsidP="00352F66">
      <w:pPr>
        <w:pStyle w:val="BodyText"/>
        <w:rPr>
          <w:sz w:val="24"/>
        </w:rPr>
      </w:pPr>
    </w:p>
    <w:p w14:paraId="5DEA07EA" w14:textId="77777777" w:rsidR="00352F66" w:rsidRDefault="00352F66" w:rsidP="00352F66">
      <w:pPr>
        <w:pStyle w:val="ListParagraph"/>
        <w:numPr>
          <w:ilvl w:val="2"/>
          <w:numId w:val="2"/>
        </w:numPr>
        <w:tabs>
          <w:tab w:val="left" w:pos="2801"/>
        </w:tabs>
        <w:ind w:right="1256" w:firstLine="0"/>
        <w:jc w:val="both"/>
        <w:rPr>
          <w:sz w:val="24"/>
        </w:rPr>
      </w:pPr>
      <w:r>
        <w:rPr>
          <w:sz w:val="24"/>
        </w:rPr>
        <w:t>Leveraging the technical expertise of the committee and third-party resources to develop and approve procedural requirements and technical requirements to implement the statewide communications interoperability plan for first</w:t>
      </w:r>
      <w:r w:rsidRPr="00352F66">
        <w:rPr>
          <w:sz w:val="24"/>
        </w:rPr>
        <w:t xml:space="preserve"> </w:t>
      </w:r>
      <w:r>
        <w:rPr>
          <w:sz w:val="24"/>
        </w:rPr>
        <w:t>responders.</w:t>
      </w:r>
    </w:p>
    <w:p w14:paraId="763E8E32" w14:textId="77777777" w:rsidR="00352F66" w:rsidRPr="00352F66" w:rsidRDefault="00352F66" w:rsidP="00352F66">
      <w:pPr>
        <w:pStyle w:val="BodyText"/>
        <w:spacing w:before="1"/>
        <w:rPr>
          <w:sz w:val="24"/>
        </w:rPr>
      </w:pPr>
    </w:p>
    <w:p w14:paraId="58E20D79" w14:textId="77777777" w:rsidR="00352F66" w:rsidRDefault="00352F66" w:rsidP="00352F66">
      <w:pPr>
        <w:pStyle w:val="ListParagraph"/>
        <w:numPr>
          <w:ilvl w:val="1"/>
          <w:numId w:val="2"/>
        </w:numPr>
        <w:tabs>
          <w:tab w:val="left" w:pos="2081"/>
        </w:tabs>
        <w:ind w:right="1259"/>
        <w:jc w:val="both"/>
        <w:rPr>
          <w:sz w:val="24"/>
        </w:rPr>
      </w:pPr>
      <w:r>
        <w:rPr>
          <w:sz w:val="24"/>
        </w:rPr>
        <w:t>Coordinating interoperability issues with emergency alert services, 911 services, 211 services, integrated criminal justice systems, as well as, identifying other systems which may need to be addressed by the committee.</w:t>
      </w:r>
    </w:p>
    <w:p w14:paraId="732BB7CA" w14:textId="77777777" w:rsidR="00352F66" w:rsidRPr="00352F66" w:rsidRDefault="00352F66" w:rsidP="00E25D76">
      <w:pPr>
        <w:pStyle w:val="ListParagraph"/>
        <w:tabs>
          <w:tab w:val="left" w:pos="2081"/>
        </w:tabs>
        <w:ind w:left="2080" w:right="1259"/>
        <w:jc w:val="both"/>
        <w:rPr>
          <w:sz w:val="24"/>
        </w:rPr>
      </w:pPr>
    </w:p>
    <w:p w14:paraId="6F36C29B" w14:textId="77777777" w:rsidR="00352F66" w:rsidRDefault="00352F66" w:rsidP="00352F66">
      <w:pPr>
        <w:pStyle w:val="ListParagraph"/>
        <w:numPr>
          <w:ilvl w:val="1"/>
          <w:numId w:val="2"/>
        </w:numPr>
        <w:tabs>
          <w:tab w:val="left" w:pos="2081"/>
        </w:tabs>
        <w:ind w:right="1259"/>
        <w:jc w:val="both"/>
        <w:rPr>
          <w:sz w:val="24"/>
        </w:rPr>
      </w:pPr>
      <w:r>
        <w:rPr>
          <w:sz w:val="24"/>
        </w:rPr>
        <w:t>Establishing advisory committees for specific</w:t>
      </w:r>
      <w:r w:rsidRPr="00352F66">
        <w:rPr>
          <w:sz w:val="24"/>
        </w:rPr>
        <w:t xml:space="preserve"> </w:t>
      </w:r>
      <w:r>
        <w:rPr>
          <w:sz w:val="24"/>
        </w:rPr>
        <w:t>issues.</w:t>
      </w:r>
    </w:p>
    <w:p w14:paraId="22D4A8D3" w14:textId="77777777" w:rsidR="00352F66" w:rsidRPr="00352F66" w:rsidRDefault="00352F66" w:rsidP="00E25D76">
      <w:pPr>
        <w:pStyle w:val="ListParagraph"/>
        <w:tabs>
          <w:tab w:val="left" w:pos="2081"/>
        </w:tabs>
        <w:ind w:left="2080" w:right="1259"/>
        <w:jc w:val="both"/>
        <w:rPr>
          <w:sz w:val="24"/>
        </w:rPr>
      </w:pPr>
    </w:p>
    <w:p w14:paraId="535D6B83" w14:textId="77777777" w:rsidR="00352F66" w:rsidRDefault="00352F66" w:rsidP="00352F66">
      <w:pPr>
        <w:pStyle w:val="ListParagraph"/>
        <w:numPr>
          <w:ilvl w:val="1"/>
          <w:numId w:val="2"/>
        </w:numPr>
        <w:tabs>
          <w:tab w:val="left" w:pos="2081"/>
        </w:tabs>
        <w:ind w:right="1259"/>
        <w:jc w:val="both"/>
        <w:rPr>
          <w:sz w:val="24"/>
        </w:rPr>
      </w:pPr>
      <w:r>
        <w:rPr>
          <w:sz w:val="24"/>
        </w:rPr>
        <w:t xml:space="preserve">Submitting a semi-annual report to the Governor and to the Unified </w:t>
      </w:r>
      <w:r>
        <w:rPr>
          <w:sz w:val="24"/>
        </w:rPr>
        <w:lastRenderedPageBreak/>
        <w:t>Command Group (UCG) by January first and July first of each year which includes a copy of the current or revised statewide communications interoperability plan for first</w:t>
      </w:r>
      <w:r w:rsidRPr="00352F66">
        <w:rPr>
          <w:sz w:val="24"/>
        </w:rPr>
        <w:t xml:space="preserve"> </w:t>
      </w:r>
      <w:r>
        <w:rPr>
          <w:sz w:val="24"/>
        </w:rPr>
        <w:t>responders.</w:t>
      </w:r>
    </w:p>
    <w:p w14:paraId="41F257A8" w14:textId="508B1A53" w:rsidR="00352F66" w:rsidRDefault="00352F66" w:rsidP="00E25D76">
      <w:pPr>
        <w:pStyle w:val="ListParagraph"/>
        <w:ind w:left="2080" w:right="1259"/>
        <w:jc w:val="both"/>
        <w:rPr>
          <w:sz w:val="24"/>
        </w:rPr>
      </w:pPr>
    </w:p>
    <w:p w14:paraId="0919A46C" w14:textId="77777777" w:rsidR="00352F66" w:rsidRDefault="00352F66" w:rsidP="00352F66">
      <w:pPr>
        <w:pStyle w:val="BodyText"/>
      </w:pPr>
    </w:p>
    <w:p w14:paraId="37C5754A" w14:textId="77777777" w:rsidR="00352F66" w:rsidRPr="00352F66" w:rsidRDefault="00352F66" w:rsidP="00352F66">
      <w:pPr>
        <w:ind w:right="60"/>
        <w:jc w:val="center"/>
        <w:rPr>
          <w:b/>
          <w:sz w:val="24"/>
        </w:rPr>
      </w:pPr>
      <w:r w:rsidRPr="00352F66">
        <w:rPr>
          <w:b/>
          <w:sz w:val="24"/>
        </w:rPr>
        <w:t xml:space="preserve">ARTICLE II </w:t>
      </w:r>
    </w:p>
    <w:p w14:paraId="2D31583F" w14:textId="77777777" w:rsidR="00352F66" w:rsidRPr="00352F66" w:rsidRDefault="00352F66" w:rsidP="00352F66">
      <w:pPr>
        <w:ind w:right="60"/>
        <w:jc w:val="center"/>
        <w:rPr>
          <w:b/>
          <w:sz w:val="24"/>
        </w:rPr>
      </w:pPr>
      <w:r w:rsidRPr="00352F66">
        <w:rPr>
          <w:b/>
          <w:sz w:val="24"/>
        </w:rPr>
        <w:t>OFFICES</w:t>
      </w:r>
    </w:p>
    <w:p w14:paraId="591343D9" w14:textId="77777777" w:rsidR="00352F66" w:rsidRDefault="00352F66" w:rsidP="00352F66">
      <w:pPr>
        <w:pStyle w:val="BodyText"/>
        <w:rPr>
          <w:b/>
        </w:rPr>
      </w:pPr>
    </w:p>
    <w:p w14:paraId="531EC94D" w14:textId="77777777" w:rsidR="00352F66" w:rsidRDefault="00352F66" w:rsidP="00352F66">
      <w:pPr>
        <w:pStyle w:val="BodyText"/>
        <w:ind w:left="2080" w:right="1255" w:hanging="720"/>
        <w:jc w:val="both"/>
      </w:pPr>
      <w:r>
        <w:t xml:space="preserve">2.1 </w:t>
      </w:r>
      <w:r>
        <w:tab/>
      </w:r>
      <w:r w:rsidRPr="00352F66">
        <w:rPr>
          <w:sz w:val="24"/>
        </w:rPr>
        <w:t>The principal office of the SIEC hereinafter is located at 7667 Independence Boulevard, Baton Rouge, Louisiana 70806 in the parish of East Baton Rouge. The mailing address of the SIEC is 7667 Independence Boulevard, Baton Rouge, Louisiana 70806 in the parish of East Baton Rouge.</w:t>
      </w:r>
    </w:p>
    <w:p w14:paraId="5F1D7745" w14:textId="77777777" w:rsidR="00352F66" w:rsidRDefault="00352F66" w:rsidP="00352F66">
      <w:pPr>
        <w:pStyle w:val="BodyText"/>
      </w:pPr>
    </w:p>
    <w:p w14:paraId="08758C47" w14:textId="77777777" w:rsidR="00352F66" w:rsidRDefault="00352F66" w:rsidP="00352F66">
      <w:pPr>
        <w:ind w:right="60"/>
        <w:jc w:val="center"/>
        <w:rPr>
          <w:b/>
          <w:sz w:val="24"/>
        </w:rPr>
      </w:pPr>
      <w:r w:rsidRPr="00352F66">
        <w:rPr>
          <w:b/>
          <w:sz w:val="24"/>
        </w:rPr>
        <w:t xml:space="preserve">ARTICLE III </w:t>
      </w:r>
    </w:p>
    <w:p w14:paraId="20933D16" w14:textId="77777777" w:rsidR="00352F66" w:rsidRDefault="00352F66" w:rsidP="00352F66">
      <w:pPr>
        <w:ind w:right="60"/>
        <w:jc w:val="center"/>
      </w:pPr>
      <w:r w:rsidRPr="00352F66">
        <w:rPr>
          <w:b/>
          <w:sz w:val="24"/>
        </w:rPr>
        <w:t>MEMBERS</w:t>
      </w:r>
    </w:p>
    <w:p w14:paraId="4B9B3ECC" w14:textId="77777777" w:rsidR="00352F66" w:rsidRDefault="00352F66" w:rsidP="00352F66">
      <w:pPr>
        <w:pStyle w:val="BodyText"/>
        <w:rPr>
          <w:b/>
        </w:rPr>
      </w:pPr>
    </w:p>
    <w:p w14:paraId="1DC4EEBB" w14:textId="77777777" w:rsidR="00352F66" w:rsidRPr="00352F66" w:rsidRDefault="00352F66" w:rsidP="00352F66">
      <w:pPr>
        <w:pStyle w:val="BodyText"/>
        <w:ind w:left="1360" w:right="1290"/>
        <w:rPr>
          <w:sz w:val="24"/>
        </w:rPr>
      </w:pPr>
      <w:r w:rsidRPr="00352F66">
        <w:rPr>
          <w:sz w:val="24"/>
        </w:rPr>
        <w:t>For purposes of this Article, the term “member” unless otherwise specified, refers to voting members.</w:t>
      </w:r>
    </w:p>
    <w:p w14:paraId="27072E83" w14:textId="77777777" w:rsidR="00352F66" w:rsidRPr="00352F66" w:rsidRDefault="00352F66" w:rsidP="00352F66">
      <w:pPr>
        <w:pStyle w:val="BodyText"/>
        <w:rPr>
          <w:sz w:val="24"/>
        </w:rPr>
      </w:pPr>
    </w:p>
    <w:p w14:paraId="5990225E" w14:textId="77777777" w:rsidR="00352F66" w:rsidRDefault="00352F66" w:rsidP="00352F66">
      <w:pPr>
        <w:pStyle w:val="ListParagraph"/>
        <w:numPr>
          <w:ilvl w:val="1"/>
          <w:numId w:val="6"/>
        </w:numPr>
        <w:tabs>
          <w:tab w:val="left" w:pos="2081"/>
        </w:tabs>
        <w:ind w:right="1255"/>
        <w:jc w:val="both"/>
        <w:rPr>
          <w:sz w:val="24"/>
        </w:rPr>
      </w:pPr>
      <w:r>
        <w:rPr>
          <w:sz w:val="24"/>
        </w:rPr>
        <w:t>Number and Qualification. The appointed members of the SIEC shall be determined by La. R.S. 29:725.6. The designated representative of an appointed member shall have the same rights and powers of the appointed member whom the designee is representing. A member or his designee may not represent more than one appointed member at a meeting.</w:t>
      </w:r>
    </w:p>
    <w:p w14:paraId="098354A2" w14:textId="77777777" w:rsidR="00352F66" w:rsidRPr="00352F66" w:rsidRDefault="00352F66" w:rsidP="00352F66">
      <w:pPr>
        <w:pStyle w:val="BodyText"/>
        <w:rPr>
          <w:sz w:val="24"/>
        </w:rPr>
      </w:pPr>
    </w:p>
    <w:p w14:paraId="0E526E39" w14:textId="77777777" w:rsidR="00352F66" w:rsidRDefault="00352F66" w:rsidP="00352F66">
      <w:pPr>
        <w:pStyle w:val="ListParagraph"/>
        <w:numPr>
          <w:ilvl w:val="2"/>
          <w:numId w:val="6"/>
        </w:numPr>
        <w:tabs>
          <w:tab w:val="left" w:pos="2801"/>
        </w:tabs>
        <w:ind w:right="1255" w:firstLine="0"/>
        <w:jc w:val="both"/>
        <w:rPr>
          <w:sz w:val="24"/>
        </w:rPr>
      </w:pPr>
      <w:r>
        <w:rPr>
          <w:sz w:val="24"/>
        </w:rPr>
        <w:t>Regional Members. The appointed members of the SIEC shall be one representative from each of the nine Governor’s Office of Homeland Security and Emergency Preparedness (GOHSEP) regions. The member shall be selected by the Regional Interoperability Committee (RIC). In the absence of a RIC appointment the member shall be appointed by the SIEC</w:t>
      </w:r>
      <w:r w:rsidRPr="00352F66">
        <w:rPr>
          <w:sz w:val="24"/>
        </w:rPr>
        <w:t xml:space="preserve"> </w:t>
      </w:r>
      <w:r>
        <w:rPr>
          <w:sz w:val="24"/>
        </w:rPr>
        <w:t>Chair.</w:t>
      </w:r>
    </w:p>
    <w:p w14:paraId="0B5B29FF" w14:textId="77777777" w:rsidR="00352F66" w:rsidRPr="00352F66" w:rsidRDefault="00352F66" w:rsidP="00352F66">
      <w:pPr>
        <w:pStyle w:val="BodyText"/>
        <w:spacing w:before="1"/>
        <w:rPr>
          <w:sz w:val="24"/>
        </w:rPr>
      </w:pPr>
    </w:p>
    <w:p w14:paraId="4366D256" w14:textId="77777777" w:rsidR="00352F66" w:rsidRDefault="00352F66" w:rsidP="00352F66">
      <w:pPr>
        <w:pStyle w:val="ListParagraph"/>
        <w:numPr>
          <w:ilvl w:val="1"/>
          <w:numId w:val="6"/>
        </w:numPr>
        <w:tabs>
          <w:tab w:val="left" w:pos="2081"/>
        </w:tabs>
        <w:ind w:right="1256"/>
        <w:jc w:val="both"/>
        <w:rPr>
          <w:sz w:val="24"/>
        </w:rPr>
      </w:pPr>
      <w:r>
        <w:rPr>
          <w:sz w:val="24"/>
        </w:rPr>
        <w:t>Suspension and Removal of Member. A member may be suspended or removed for cause by vote of a majority of the SIEC with a vote and in concurrence with the Office of the Governor for the State of Louisiana. Members will have reasonable notice and an opportunity to be heard. Cause includes, but is not limited to, failure to attend fifty per cent (50%) of the meetings held in calendar</w:t>
      </w:r>
      <w:r w:rsidRPr="00352F66">
        <w:rPr>
          <w:sz w:val="24"/>
        </w:rPr>
        <w:t xml:space="preserve"> </w:t>
      </w:r>
      <w:r>
        <w:rPr>
          <w:sz w:val="24"/>
        </w:rPr>
        <w:t>year.</w:t>
      </w:r>
    </w:p>
    <w:p w14:paraId="5A9FF7A5" w14:textId="77777777" w:rsidR="00352F66" w:rsidRDefault="00352F66" w:rsidP="00352F66">
      <w:pPr>
        <w:pStyle w:val="BodyText"/>
      </w:pPr>
    </w:p>
    <w:p w14:paraId="45EC5CF1" w14:textId="77777777" w:rsidR="00352F66" w:rsidRDefault="00352F66" w:rsidP="00352F66">
      <w:pPr>
        <w:pStyle w:val="ListParagraph"/>
        <w:numPr>
          <w:ilvl w:val="1"/>
          <w:numId w:val="6"/>
        </w:numPr>
        <w:tabs>
          <w:tab w:val="left" w:pos="2081"/>
        </w:tabs>
        <w:ind w:right="1253"/>
        <w:jc w:val="both"/>
        <w:rPr>
          <w:sz w:val="24"/>
        </w:rPr>
      </w:pPr>
      <w:r>
        <w:rPr>
          <w:sz w:val="24"/>
        </w:rPr>
        <w:t>Meetings. Meetings of the SIEC shall be held at such places and at such times as called by the Chair, or Vice-Chair in case of death, absence, or incapacity, or by any other officer or upon written application of two or more</w:t>
      </w:r>
      <w:r>
        <w:rPr>
          <w:spacing w:val="-3"/>
          <w:sz w:val="24"/>
        </w:rPr>
        <w:t xml:space="preserve"> </w:t>
      </w:r>
      <w:r>
        <w:rPr>
          <w:sz w:val="24"/>
        </w:rPr>
        <w:t>members.</w:t>
      </w:r>
    </w:p>
    <w:p w14:paraId="17B667E3" w14:textId="77777777" w:rsidR="00352F66" w:rsidRDefault="00352F66" w:rsidP="00352F66">
      <w:pPr>
        <w:pStyle w:val="BodyText"/>
        <w:spacing w:before="1"/>
      </w:pPr>
    </w:p>
    <w:p w14:paraId="4BBC3D3D" w14:textId="77777777" w:rsidR="00352F66" w:rsidRDefault="00352F66" w:rsidP="00352F66">
      <w:pPr>
        <w:pStyle w:val="ListParagraph"/>
        <w:numPr>
          <w:ilvl w:val="1"/>
          <w:numId w:val="6"/>
        </w:numPr>
        <w:tabs>
          <w:tab w:val="left" w:pos="2081"/>
        </w:tabs>
        <w:ind w:right="1257"/>
        <w:jc w:val="both"/>
        <w:rPr>
          <w:sz w:val="24"/>
        </w:rPr>
      </w:pPr>
      <w:r>
        <w:rPr>
          <w:sz w:val="24"/>
        </w:rPr>
        <w:t>Call and Notice. The SIEC shall give written public notice of any regular, special, or rescheduled meeting no later than twenty-four hours before the meeting. Notice shall include the agenda, dates, times and places of</w:t>
      </w:r>
      <w:r w:rsidRPr="00352F66">
        <w:rPr>
          <w:sz w:val="24"/>
        </w:rPr>
        <w:t xml:space="preserve"> </w:t>
      </w:r>
      <w:r>
        <w:rPr>
          <w:sz w:val="24"/>
        </w:rPr>
        <w:t>such</w:t>
      </w:r>
    </w:p>
    <w:p w14:paraId="0F863BD5" w14:textId="77777777" w:rsidR="00352F66" w:rsidRDefault="00352F66" w:rsidP="00352F66">
      <w:pPr>
        <w:jc w:val="both"/>
        <w:rPr>
          <w:sz w:val="24"/>
        </w:rPr>
        <w:sectPr w:rsidR="00352F66" w:rsidSect="00352F66">
          <w:footerReference w:type="default" r:id="rId16"/>
          <w:type w:val="continuous"/>
          <w:pgSz w:w="12240" w:h="15840"/>
          <w:pgMar w:top="1360" w:right="540" w:bottom="580" w:left="440" w:header="0" w:footer="398" w:gutter="0"/>
          <w:pgNumType w:start="2"/>
          <w:cols w:space="720"/>
        </w:sectPr>
      </w:pPr>
    </w:p>
    <w:p w14:paraId="2BB218B9" w14:textId="77777777" w:rsidR="00352F66" w:rsidRPr="00352F66" w:rsidRDefault="00352F66" w:rsidP="00352F66">
      <w:pPr>
        <w:pStyle w:val="BodyText"/>
        <w:spacing w:before="76"/>
        <w:ind w:left="2080" w:right="1258"/>
        <w:jc w:val="both"/>
        <w:rPr>
          <w:sz w:val="24"/>
        </w:rPr>
      </w:pPr>
      <w:r w:rsidRPr="00352F66">
        <w:rPr>
          <w:sz w:val="24"/>
        </w:rPr>
        <w:lastRenderedPageBreak/>
        <w:t>meetings, provided that upon approval of two-thirds of the members present at a meeting, the SIEC may take up a matter not on the agenda. Written public notice shall include, but need not be limited to:</w:t>
      </w:r>
    </w:p>
    <w:p w14:paraId="6A6B297A" w14:textId="77777777" w:rsidR="00352F66" w:rsidRDefault="00352F66" w:rsidP="00352F66">
      <w:pPr>
        <w:pStyle w:val="BodyText"/>
      </w:pPr>
    </w:p>
    <w:p w14:paraId="2C2316F9" w14:textId="77777777" w:rsidR="00352F66" w:rsidRDefault="00352F66" w:rsidP="00352F66">
      <w:pPr>
        <w:pStyle w:val="ListParagraph"/>
        <w:numPr>
          <w:ilvl w:val="2"/>
          <w:numId w:val="6"/>
        </w:numPr>
        <w:tabs>
          <w:tab w:val="left" w:pos="2801"/>
        </w:tabs>
        <w:ind w:right="1257" w:firstLine="0"/>
        <w:jc w:val="both"/>
        <w:rPr>
          <w:sz w:val="24"/>
        </w:rPr>
      </w:pPr>
      <w:r>
        <w:rPr>
          <w:sz w:val="24"/>
        </w:rPr>
        <w:t>Posting a copy of the notice at the principal office of the SIEC and at the building in which the meeting is to be</w:t>
      </w:r>
      <w:r>
        <w:rPr>
          <w:spacing w:val="-11"/>
          <w:sz w:val="24"/>
        </w:rPr>
        <w:t xml:space="preserve"> </w:t>
      </w:r>
      <w:r>
        <w:rPr>
          <w:sz w:val="24"/>
        </w:rPr>
        <w:t>held.</w:t>
      </w:r>
    </w:p>
    <w:p w14:paraId="59350647" w14:textId="77777777" w:rsidR="00352F66" w:rsidRDefault="00352F66" w:rsidP="00352F66">
      <w:pPr>
        <w:pStyle w:val="BodyText"/>
      </w:pPr>
    </w:p>
    <w:p w14:paraId="623EB7FE" w14:textId="77777777" w:rsidR="00352F66" w:rsidRDefault="00352F66" w:rsidP="00352F66">
      <w:pPr>
        <w:pStyle w:val="ListParagraph"/>
        <w:numPr>
          <w:ilvl w:val="2"/>
          <w:numId w:val="6"/>
        </w:numPr>
        <w:tabs>
          <w:tab w:val="left" w:pos="2801"/>
        </w:tabs>
        <w:ind w:right="1264" w:firstLine="0"/>
        <w:jc w:val="both"/>
        <w:rPr>
          <w:sz w:val="24"/>
        </w:rPr>
      </w:pPr>
      <w:r>
        <w:rPr>
          <w:sz w:val="24"/>
        </w:rPr>
        <w:t>Mailing a copy of the notice to any member of the news media who requests notice of such meetings; any such member of the news media shall be given notice of all meetings in the same manner as is given to members of the</w:t>
      </w:r>
      <w:r>
        <w:rPr>
          <w:spacing w:val="1"/>
          <w:sz w:val="24"/>
        </w:rPr>
        <w:t xml:space="preserve"> </w:t>
      </w:r>
      <w:r>
        <w:rPr>
          <w:sz w:val="24"/>
        </w:rPr>
        <w:t>SIEC.</w:t>
      </w:r>
    </w:p>
    <w:p w14:paraId="1B258230" w14:textId="77777777" w:rsidR="00352F66" w:rsidRDefault="00352F66" w:rsidP="00352F66">
      <w:pPr>
        <w:pStyle w:val="BodyText"/>
      </w:pPr>
    </w:p>
    <w:p w14:paraId="09002908" w14:textId="77777777" w:rsidR="00352F66" w:rsidRDefault="00352F66" w:rsidP="00352F66">
      <w:pPr>
        <w:pStyle w:val="ListParagraph"/>
        <w:numPr>
          <w:ilvl w:val="2"/>
          <w:numId w:val="6"/>
        </w:numPr>
        <w:tabs>
          <w:tab w:val="left" w:pos="2801"/>
        </w:tabs>
        <w:spacing w:before="1"/>
        <w:ind w:right="1258" w:firstLine="0"/>
        <w:jc w:val="both"/>
        <w:rPr>
          <w:sz w:val="24"/>
        </w:rPr>
      </w:pPr>
      <w:r>
        <w:rPr>
          <w:sz w:val="24"/>
        </w:rPr>
        <w:t>It shall be reasonable and sufficient notice to send a member notice by mail, e-mail, facsimile or by telephone at least seven (7) calendar days before a meeting, addressed to such member at his or her usual or last known business address, e-mail, fax number or telephone</w:t>
      </w:r>
      <w:r>
        <w:rPr>
          <w:spacing w:val="-14"/>
          <w:sz w:val="24"/>
        </w:rPr>
        <w:t xml:space="preserve"> </w:t>
      </w:r>
      <w:r>
        <w:rPr>
          <w:sz w:val="24"/>
        </w:rPr>
        <w:t>number.</w:t>
      </w:r>
    </w:p>
    <w:p w14:paraId="6632D738" w14:textId="77777777" w:rsidR="00352F66" w:rsidRDefault="00352F66" w:rsidP="00352F66">
      <w:pPr>
        <w:pStyle w:val="BodyText"/>
      </w:pPr>
    </w:p>
    <w:p w14:paraId="47776BD7" w14:textId="77777777" w:rsidR="00352F66" w:rsidRDefault="00352F66" w:rsidP="00352F66">
      <w:pPr>
        <w:pStyle w:val="ListParagraph"/>
        <w:numPr>
          <w:ilvl w:val="1"/>
          <w:numId w:val="6"/>
        </w:numPr>
        <w:tabs>
          <w:tab w:val="left" w:pos="2081"/>
        </w:tabs>
        <w:ind w:right="1260"/>
        <w:jc w:val="both"/>
        <w:rPr>
          <w:sz w:val="24"/>
        </w:rPr>
      </w:pPr>
      <w:r>
        <w:rPr>
          <w:sz w:val="24"/>
        </w:rPr>
        <w:t>Quorum. At each meeting of the SIEC, at least one officer and a majority of the members shall be present in order to constitute a quorum for the transaction of</w:t>
      </w:r>
      <w:r>
        <w:rPr>
          <w:spacing w:val="-1"/>
          <w:sz w:val="24"/>
        </w:rPr>
        <w:t xml:space="preserve"> </w:t>
      </w:r>
      <w:r>
        <w:rPr>
          <w:sz w:val="24"/>
        </w:rPr>
        <w:t>business.</w:t>
      </w:r>
    </w:p>
    <w:p w14:paraId="4B70F18B" w14:textId="77777777" w:rsidR="00352F66" w:rsidRDefault="00352F66" w:rsidP="00352F66">
      <w:pPr>
        <w:pStyle w:val="BodyText"/>
        <w:spacing w:before="2"/>
      </w:pPr>
    </w:p>
    <w:p w14:paraId="46EF448D" w14:textId="77777777" w:rsidR="00352F66" w:rsidRDefault="00352F66" w:rsidP="00352F66">
      <w:pPr>
        <w:pStyle w:val="ListParagraph"/>
        <w:numPr>
          <w:ilvl w:val="1"/>
          <w:numId w:val="6"/>
        </w:numPr>
        <w:tabs>
          <w:tab w:val="left" w:pos="2081"/>
        </w:tabs>
        <w:spacing w:before="1" w:line="237" w:lineRule="auto"/>
        <w:ind w:right="1254"/>
        <w:jc w:val="both"/>
        <w:rPr>
          <w:sz w:val="24"/>
        </w:rPr>
      </w:pPr>
      <w:r>
        <w:rPr>
          <w:sz w:val="24"/>
        </w:rPr>
        <w:t xml:space="preserve">Rules of Order. All meetings of the SIEC shall be conducted in accordance with Robert’s Rules of Order Newly Revised </w:t>
      </w:r>
      <w:r w:rsidRPr="00E25D76">
        <w:rPr>
          <w:sz w:val="24"/>
        </w:rPr>
        <w:t>12</w:t>
      </w:r>
      <w:r w:rsidRPr="00E25D76">
        <w:rPr>
          <w:sz w:val="24"/>
          <w:vertAlign w:val="superscript"/>
        </w:rPr>
        <w:t>th</w:t>
      </w:r>
      <w:r w:rsidRPr="00E25D76">
        <w:rPr>
          <w:sz w:val="24"/>
        </w:rPr>
        <w:t xml:space="preserve"> Edition</w:t>
      </w:r>
      <w:r>
        <w:rPr>
          <w:sz w:val="24"/>
        </w:rPr>
        <w:t>, unless otherwise provided</w:t>
      </w:r>
      <w:r>
        <w:rPr>
          <w:spacing w:val="-5"/>
          <w:sz w:val="24"/>
        </w:rPr>
        <w:t xml:space="preserve"> </w:t>
      </w:r>
      <w:r>
        <w:rPr>
          <w:sz w:val="24"/>
        </w:rPr>
        <w:t>herein.</w:t>
      </w:r>
    </w:p>
    <w:p w14:paraId="6425B401" w14:textId="77777777" w:rsidR="00352F66" w:rsidRDefault="00352F66" w:rsidP="00352F66">
      <w:pPr>
        <w:pStyle w:val="BodyText"/>
      </w:pPr>
    </w:p>
    <w:p w14:paraId="157781F4" w14:textId="77777777" w:rsidR="00352F66" w:rsidRDefault="00352F66" w:rsidP="00352F66">
      <w:pPr>
        <w:pStyle w:val="ListParagraph"/>
        <w:numPr>
          <w:ilvl w:val="1"/>
          <w:numId w:val="6"/>
        </w:numPr>
        <w:tabs>
          <w:tab w:val="left" w:pos="2081"/>
        </w:tabs>
        <w:spacing w:before="1"/>
        <w:ind w:right="1254"/>
        <w:jc w:val="both"/>
        <w:rPr>
          <w:sz w:val="24"/>
        </w:rPr>
      </w:pPr>
      <w:r>
        <w:rPr>
          <w:sz w:val="24"/>
        </w:rPr>
        <w:t>Action by Vote. At any meeting of the SIEC at which a quorum is present, a majority of the votes properly cast by the members of the SIEC present shall decide any question, including election of any office, unless otherwise provided by law, La. R.S. 29:725.6, or these bylaws. Every member of the SIEC present shall be entitled to one (1) vote on any question before</w:t>
      </w:r>
      <w:r>
        <w:rPr>
          <w:spacing w:val="-1"/>
          <w:sz w:val="24"/>
        </w:rPr>
        <w:t xml:space="preserve"> </w:t>
      </w:r>
      <w:r>
        <w:rPr>
          <w:sz w:val="24"/>
        </w:rPr>
        <w:t>it.</w:t>
      </w:r>
    </w:p>
    <w:p w14:paraId="24C11D39" w14:textId="77777777" w:rsidR="00352F66" w:rsidRDefault="00352F66" w:rsidP="00352F66">
      <w:pPr>
        <w:pStyle w:val="BodyText"/>
      </w:pPr>
    </w:p>
    <w:p w14:paraId="1F8AD44C" w14:textId="77777777" w:rsidR="00352F66" w:rsidRDefault="00352F66" w:rsidP="00352F66">
      <w:pPr>
        <w:pStyle w:val="ListParagraph"/>
        <w:numPr>
          <w:ilvl w:val="1"/>
          <w:numId w:val="6"/>
        </w:numPr>
        <w:tabs>
          <w:tab w:val="left" w:pos="2081"/>
        </w:tabs>
        <w:ind w:right="1258"/>
        <w:jc w:val="both"/>
        <w:rPr>
          <w:sz w:val="24"/>
        </w:rPr>
      </w:pPr>
      <w:r>
        <w:rPr>
          <w:sz w:val="24"/>
        </w:rPr>
        <w:t>Designees. Voting members may vote either in person or by written designation dated not more than one month before the meeting named therein, which designations shall be filed before being noted with</w:t>
      </w:r>
      <w:r>
        <w:rPr>
          <w:spacing w:val="39"/>
          <w:sz w:val="24"/>
        </w:rPr>
        <w:t xml:space="preserve"> </w:t>
      </w:r>
      <w:r>
        <w:rPr>
          <w:sz w:val="24"/>
        </w:rPr>
        <w:t>the Secretary or other person responsible for recording the proceedings of the meeting. Unless otherwise specifically limited by their terms, such designations shall entitle the holders thereof to vote at any adjournment of the meeting. The designation shall terminate after the final adjournment of such</w:t>
      </w:r>
      <w:r>
        <w:rPr>
          <w:spacing w:val="-3"/>
          <w:sz w:val="24"/>
        </w:rPr>
        <w:t xml:space="preserve"> </w:t>
      </w:r>
      <w:r>
        <w:rPr>
          <w:sz w:val="24"/>
        </w:rPr>
        <w:t>meeting.</w:t>
      </w:r>
    </w:p>
    <w:p w14:paraId="2BFF311E" w14:textId="77777777" w:rsidR="00352F66" w:rsidRDefault="00352F66" w:rsidP="00352F66">
      <w:pPr>
        <w:pStyle w:val="BodyText"/>
        <w:spacing w:before="1"/>
      </w:pPr>
    </w:p>
    <w:p w14:paraId="780C06A4" w14:textId="77777777" w:rsidR="00352F66" w:rsidRDefault="00352F66" w:rsidP="00352F66">
      <w:pPr>
        <w:pStyle w:val="ListParagraph"/>
        <w:numPr>
          <w:ilvl w:val="1"/>
          <w:numId w:val="6"/>
        </w:numPr>
        <w:tabs>
          <w:tab w:val="left" w:pos="2081"/>
        </w:tabs>
        <w:ind w:right="1255"/>
        <w:jc w:val="both"/>
        <w:rPr>
          <w:sz w:val="24"/>
        </w:rPr>
      </w:pPr>
      <w:r>
        <w:rPr>
          <w:sz w:val="24"/>
        </w:rPr>
        <w:t>Order of Business. The order of business for all meetings shall be as follows:</w:t>
      </w:r>
    </w:p>
    <w:p w14:paraId="0067AB02" w14:textId="77777777" w:rsidR="00352F66" w:rsidRDefault="00352F66" w:rsidP="00352F66">
      <w:pPr>
        <w:pStyle w:val="ListParagraph"/>
        <w:numPr>
          <w:ilvl w:val="2"/>
          <w:numId w:val="6"/>
        </w:numPr>
        <w:tabs>
          <w:tab w:val="left" w:pos="2801"/>
        </w:tabs>
        <w:spacing w:before="183"/>
        <w:ind w:left="2800" w:hanging="721"/>
        <w:jc w:val="both"/>
        <w:rPr>
          <w:sz w:val="24"/>
        </w:rPr>
      </w:pPr>
      <w:r>
        <w:rPr>
          <w:sz w:val="24"/>
        </w:rPr>
        <w:t>Roll Call</w:t>
      </w:r>
    </w:p>
    <w:p w14:paraId="24180EB8" w14:textId="77777777" w:rsidR="00352F66" w:rsidRDefault="00352F66" w:rsidP="00352F66">
      <w:pPr>
        <w:pStyle w:val="ListParagraph"/>
        <w:numPr>
          <w:ilvl w:val="2"/>
          <w:numId w:val="6"/>
        </w:numPr>
        <w:tabs>
          <w:tab w:val="left" w:pos="2801"/>
        </w:tabs>
        <w:ind w:left="2800" w:hanging="721"/>
        <w:jc w:val="both"/>
        <w:rPr>
          <w:sz w:val="24"/>
        </w:rPr>
      </w:pPr>
      <w:r>
        <w:rPr>
          <w:sz w:val="24"/>
        </w:rPr>
        <w:t>Reading of minutes of preceding</w:t>
      </w:r>
      <w:r>
        <w:rPr>
          <w:spacing w:val="-8"/>
          <w:sz w:val="24"/>
        </w:rPr>
        <w:t xml:space="preserve"> </w:t>
      </w:r>
      <w:r>
        <w:rPr>
          <w:sz w:val="24"/>
        </w:rPr>
        <w:t>meeting</w:t>
      </w:r>
    </w:p>
    <w:p w14:paraId="49F97C04" w14:textId="77777777" w:rsidR="00352F66" w:rsidRDefault="00352F66" w:rsidP="00352F66">
      <w:pPr>
        <w:pStyle w:val="ListParagraph"/>
        <w:numPr>
          <w:ilvl w:val="2"/>
          <w:numId w:val="6"/>
        </w:numPr>
        <w:tabs>
          <w:tab w:val="left" w:pos="2801"/>
        </w:tabs>
        <w:ind w:left="2800" w:hanging="721"/>
        <w:jc w:val="both"/>
        <w:rPr>
          <w:sz w:val="24"/>
        </w:rPr>
      </w:pPr>
      <w:r>
        <w:rPr>
          <w:sz w:val="24"/>
        </w:rPr>
        <w:t>Reports of</w:t>
      </w:r>
      <w:r>
        <w:rPr>
          <w:spacing w:val="-1"/>
          <w:sz w:val="24"/>
        </w:rPr>
        <w:t xml:space="preserve"> </w:t>
      </w:r>
      <w:r>
        <w:rPr>
          <w:sz w:val="24"/>
        </w:rPr>
        <w:t>Officers</w:t>
      </w:r>
    </w:p>
    <w:p w14:paraId="03177F25" w14:textId="77777777" w:rsidR="00352F66" w:rsidRDefault="00352F66" w:rsidP="00352F66">
      <w:pPr>
        <w:rPr>
          <w:sz w:val="24"/>
        </w:rPr>
        <w:sectPr w:rsidR="00352F66">
          <w:pgSz w:w="12240" w:h="15840"/>
          <w:pgMar w:top="1360" w:right="540" w:bottom="580" w:left="440" w:header="0" w:footer="398" w:gutter="0"/>
          <w:cols w:space="720"/>
        </w:sectPr>
      </w:pPr>
    </w:p>
    <w:p w14:paraId="3775722D" w14:textId="77777777" w:rsidR="00352F66" w:rsidRDefault="00352F66" w:rsidP="00352F66">
      <w:pPr>
        <w:pStyle w:val="ListParagraph"/>
        <w:numPr>
          <w:ilvl w:val="2"/>
          <w:numId w:val="6"/>
        </w:numPr>
        <w:tabs>
          <w:tab w:val="left" w:pos="2801"/>
        </w:tabs>
        <w:spacing w:before="76"/>
        <w:ind w:left="2800" w:hanging="721"/>
        <w:jc w:val="both"/>
        <w:rPr>
          <w:sz w:val="24"/>
        </w:rPr>
      </w:pPr>
      <w:r>
        <w:rPr>
          <w:sz w:val="24"/>
        </w:rPr>
        <w:lastRenderedPageBreak/>
        <w:t>Reports of</w:t>
      </w:r>
      <w:r>
        <w:rPr>
          <w:spacing w:val="-1"/>
          <w:sz w:val="24"/>
        </w:rPr>
        <w:t xml:space="preserve"> </w:t>
      </w:r>
      <w:r>
        <w:rPr>
          <w:sz w:val="24"/>
        </w:rPr>
        <w:t>Committees</w:t>
      </w:r>
    </w:p>
    <w:p w14:paraId="2FAA09FC" w14:textId="77777777" w:rsidR="00352F66" w:rsidRDefault="00352F66" w:rsidP="00352F66">
      <w:pPr>
        <w:pStyle w:val="ListParagraph"/>
        <w:numPr>
          <w:ilvl w:val="2"/>
          <w:numId w:val="6"/>
        </w:numPr>
        <w:tabs>
          <w:tab w:val="left" w:pos="2801"/>
        </w:tabs>
        <w:ind w:left="2800" w:hanging="721"/>
        <w:jc w:val="both"/>
        <w:rPr>
          <w:sz w:val="24"/>
        </w:rPr>
      </w:pPr>
      <w:r>
        <w:rPr>
          <w:sz w:val="24"/>
        </w:rPr>
        <w:t>Unfinished</w:t>
      </w:r>
      <w:r>
        <w:rPr>
          <w:spacing w:val="-3"/>
          <w:sz w:val="24"/>
        </w:rPr>
        <w:t xml:space="preserve"> </w:t>
      </w:r>
      <w:r>
        <w:rPr>
          <w:sz w:val="24"/>
        </w:rPr>
        <w:t>Business</w:t>
      </w:r>
    </w:p>
    <w:p w14:paraId="294DC6AA" w14:textId="77777777" w:rsidR="00352F66" w:rsidRDefault="00352F66" w:rsidP="00352F66">
      <w:pPr>
        <w:pStyle w:val="ListParagraph"/>
        <w:numPr>
          <w:ilvl w:val="2"/>
          <w:numId w:val="6"/>
        </w:numPr>
        <w:tabs>
          <w:tab w:val="left" w:pos="2801"/>
        </w:tabs>
        <w:ind w:left="2800" w:hanging="721"/>
        <w:jc w:val="both"/>
        <w:rPr>
          <w:sz w:val="24"/>
        </w:rPr>
      </w:pPr>
      <w:r>
        <w:rPr>
          <w:sz w:val="24"/>
        </w:rPr>
        <w:t>New</w:t>
      </w:r>
      <w:r>
        <w:rPr>
          <w:spacing w:val="-3"/>
          <w:sz w:val="24"/>
        </w:rPr>
        <w:t xml:space="preserve"> </w:t>
      </w:r>
      <w:r>
        <w:rPr>
          <w:sz w:val="24"/>
        </w:rPr>
        <w:t>Business</w:t>
      </w:r>
    </w:p>
    <w:p w14:paraId="27CB317D" w14:textId="77777777" w:rsidR="00352F66" w:rsidRDefault="00352F66" w:rsidP="00352F66">
      <w:pPr>
        <w:pStyle w:val="ListParagraph"/>
        <w:numPr>
          <w:ilvl w:val="2"/>
          <w:numId w:val="6"/>
        </w:numPr>
        <w:tabs>
          <w:tab w:val="left" w:pos="2801"/>
        </w:tabs>
        <w:ind w:left="2800" w:hanging="721"/>
        <w:jc w:val="both"/>
        <w:rPr>
          <w:sz w:val="24"/>
        </w:rPr>
      </w:pPr>
      <w:r>
        <w:rPr>
          <w:sz w:val="24"/>
        </w:rPr>
        <w:t>Public</w:t>
      </w:r>
      <w:r>
        <w:rPr>
          <w:spacing w:val="-1"/>
          <w:sz w:val="24"/>
        </w:rPr>
        <w:t xml:space="preserve"> </w:t>
      </w:r>
      <w:r>
        <w:rPr>
          <w:sz w:val="24"/>
        </w:rPr>
        <w:t>Comment</w:t>
      </w:r>
    </w:p>
    <w:p w14:paraId="3936580F" w14:textId="77777777" w:rsidR="00352F66" w:rsidRDefault="00352F66" w:rsidP="00352F66">
      <w:pPr>
        <w:pStyle w:val="BodyText"/>
      </w:pPr>
    </w:p>
    <w:p w14:paraId="74DD1482" w14:textId="61E5AC64" w:rsidR="00352F66" w:rsidRDefault="00352F66" w:rsidP="00352F66">
      <w:pPr>
        <w:pStyle w:val="ListParagraph"/>
        <w:numPr>
          <w:ilvl w:val="1"/>
          <w:numId w:val="6"/>
        </w:numPr>
        <w:tabs>
          <w:tab w:val="left" w:pos="2081"/>
        </w:tabs>
        <w:ind w:right="1255"/>
        <w:jc w:val="both"/>
        <w:rPr>
          <w:sz w:val="24"/>
        </w:rPr>
      </w:pPr>
      <w:r>
        <w:rPr>
          <w:sz w:val="24"/>
        </w:rPr>
        <w:t>Minutes and Public Record. The SIEC shall keep written minutes of all their meetings. The minutes shall be public records and shall be available within a reasonable time after the meeting, except where such disclosures would be inconsistent with La. R.S. 42:16 and La. R.S. 42:17</w:t>
      </w:r>
      <w:r w:rsidR="00E25D76">
        <w:rPr>
          <w:sz w:val="24"/>
        </w:rPr>
        <w:t>. The</w:t>
      </w:r>
      <w:r>
        <w:rPr>
          <w:sz w:val="24"/>
        </w:rPr>
        <w:t xml:space="preserve"> minutes shall include but need not be limited</w:t>
      </w:r>
      <w:r>
        <w:rPr>
          <w:spacing w:val="-7"/>
          <w:sz w:val="24"/>
        </w:rPr>
        <w:t xml:space="preserve"> </w:t>
      </w:r>
      <w:r>
        <w:rPr>
          <w:sz w:val="24"/>
        </w:rPr>
        <w:t>to:</w:t>
      </w:r>
    </w:p>
    <w:p w14:paraId="6068AFFE" w14:textId="77777777" w:rsidR="00352F66" w:rsidRDefault="00352F66" w:rsidP="00352F66">
      <w:pPr>
        <w:pStyle w:val="BodyText"/>
      </w:pPr>
    </w:p>
    <w:p w14:paraId="2B348B5A" w14:textId="3B6BD7C7" w:rsidR="00352F66" w:rsidRDefault="00352F66" w:rsidP="00352F66">
      <w:pPr>
        <w:pStyle w:val="ListParagraph"/>
        <w:numPr>
          <w:ilvl w:val="2"/>
          <w:numId w:val="6"/>
        </w:numPr>
        <w:tabs>
          <w:tab w:val="left" w:pos="2801"/>
        </w:tabs>
        <w:spacing w:before="1"/>
        <w:ind w:left="2800" w:hanging="721"/>
        <w:jc w:val="both"/>
        <w:rPr>
          <w:sz w:val="24"/>
        </w:rPr>
      </w:pPr>
      <w:r>
        <w:rPr>
          <w:sz w:val="24"/>
        </w:rPr>
        <w:t>The date, time and place</w:t>
      </w:r>
      <w:r w:rsidR="00E25D76">
        <w:rPr>
          <w:sz w:val="24"/>
        </w:rPr>
        <w:t xml:space="preserve"> of</w:t>
      </w:r>
      <w:r>
        <w:rPr>
          <w:spacing w:val="-5"/>
          <w:sz w:val="24"/>
        </w:rPr>
        <w:t xml:space="preserve"> </w:t>
      </w:r>
      <w:r>
        <w:rPr>
          <w:sz w:val="24"/>
        </w:rPr>
        <w:t>meeting.</w:t>
      </w:r>
    </w:p>
    <w:p w14:paraId="19D2BAA3" w14:textId="77777777" w:rsidR="00352F66" w:rsidRDefault="00352F66" w:rsidP="00352F66">
      <w:pPr>
        <w:pStyle w:val="ListParagraph"/>
        <w:numPr>
          <w:ilvl w:val="2"/>
          <w:numId w:val="6"/>
        </w:numPr>
        <w:tabs>
          <w:tab w:val="left" w:pos="2801"/>
        </w:tabs>
        <w:ind w:left="2800" w:hanging="721"/>
        <w:jc w:val="both"/>
        <w:rPr>
          <w:sz w:val="24"/>
        </w:rPr>
      </w:pPr>
      <w:r>
        <w:rPr>
          <w:sz w:val="24"/>
        </w:rPr>
        <w:t>The members of the SIEC recorded as either present or</w:t>
      </w:r>
      <w:r>
        <w:rPr>
          <w:spacing w:val="-10"/>
          <w:sz w:val="24"/>
        </w:rPr>
        <w:t xml:space="preserve"> </w:t>
      </w:r>
      <w:r>
        <w:rPr>
          <w:sz w:val="24"/>
        </w:rPr>
        <w:t>absent.</w:t>
      </w:r>
    </w:p>
    <w:p w14:paraId="444EC8DF" w14:textId="77777777" w:rsidR="00352F66" w:rsidRDefault="00352F66" w:rsidP="00352F66">
      <w:pPr>
        <w:pStyle w:val="ListParagraph"/>
        <w:numPr>
          <w:ilvl w:val="2"/>
          <w:numId w:val="6"/>
        </w:numPr>
        <w:tabs>
          <w:tab w:val="left" w:pos="2801"/>
        </w:tabs>
        <w:ind w:right="1264" w:firstLine="0"/>
        <w:jc w:val="both"/>
        <w:rPr>
          <w:sz w:val="24"/>
        </w:rPr>
      </w:pPr>
      <w:r>
        <w:rPr>
          <w:sz w:val="24"/>
        </w:rPr>
        <w:t>The substance of all matters decided, and at the request of any member, a record, by individual member, of any votes</w:t>
      </w:r>
      <w:r>
        <w:rPr>
          <w:spacing w:val="-12"/>
          <w:sz w:val="24"/>
        </w:rPr>
        <w:t xml:space="preserve"> </w:t>
      </w:r>
      <w:r>
        <w:rPr>
          <w:sz w:val="24"/>
        </w:rPr>
        <w:t>taken.</w:t>
      </w:r>
    </w:p>
    <w:p w14:paraId="1D7CDBB2" w14:textId="399B0C39" w:rsidR="00352F66" w:rsidRDefault="00352F66" w:rsidP="00352F66">
      <w:pPr>
        <w:pStyle w:val="ListParagraph"/>
        <w:numPr>
          <w:ilvl w:val="2"/>
          <w:numId w:val="6"/>
        </w:numPr>
        <w:tabs>
          <w:tab w:val="left" w:pos="2801"/>
        </w:tabs>
        <w:ind w:right="1254" w:firstLine="0"/>
        <w:jc w:val="both"/>
        <w:rPr>
          <w:sz w:val="24"/>
        </w:rPr>
      </w:pPr>
      <w:r>
        <w:rPr>
          <w:sz w:val="24"/>
        </w:rPr>
        <w:t xml:space="preserve">Any other information that the SIEC requests </w:t>
      </w:r>
      <w:r w:rsidR="00E25D76">
        <w:rPr>
          <w:sz w:val="24"/>
        </w:rPr>
        <w:t xml:space="preserve">to </w:t>
      </w:r>
      <w:r>
        <w:rPr>
          <w:sz w:val="24"/>
        </w:rPr>
        <w:t>be included or reflected in the</w:t>
      </w:r>
      <w:r>
        <w:rPr>
          <w:spacing w:val="-5"/>
          <w:sz w:val="24"/>
        </w:rPr>
        <w:t xml:space="preserve"> </w:t>
      </w:r>
      <w:r>
        <w:rPr>
          <w:sz w:val="24"/>
        </w:rPr>
        <w:t>minutes.</w:t>
      </w:r>
    </w:p>
    <w:p w14:paraId="5A04F67B" w14:textId="77777777" w:rsidR="00352F66" w:rsidRPr="00352F66" w:rsidRDefault="00352F66" w:rsidP="00352F66">
      <w:pPr>
        <w:ind w:right="60"/>
        <w:jc w:val="center"/>
        <w:rPr>
          <w:b/>
          <w:sz w:val="24"/>
        </w:rPr>
      </w:pPr>
      <w:r w:rsidRPr="00352F66">
        <w:rPr>
          <w:b/>
          <w:sz w:val="24"/>
        </w:rPr>
        <w:t xml:space="preserve">ARTICLE IV </w:t>
      </w:r>
    </w:p>
    <w:p w14:paraId="0B70BD14" w14:textId="77777777" w:rsidR="00352F66" w:rsidRPr="00352F66" w:rsidRDefault="00352F66" w:rsidP="00352F66">
      <w:pPr>
        <w:ind w:right="60"/>
        <w:jc w:val="center"/>
        <w:rPr>
          <w:b/>
          <w:sz w:val="24"/>
        </w:rPr>
      </w:pPr>
      <w:r w:rsidRPr="00352F66">
        <w:rPr>
          <w:b/>
          <w:sz w:val="24"/>
        </w:rPr>
        <w:t>OFFICERS</w:t>
      </w:r>
    </w:p>
    <w:p w14:paraId="7F126D6C" w14:textId="77777777" w:rsidR="00352F66" w:rsidRDefault="00352F66" w:rsidP="00352F66">
      <w:pPr>
        <w:pStyle w:val="BodyText"/>
        <w:rPr>
          <w:b/>
        </w:rPr>
      </w:pPr>
    </w:p>
    <w:p w14:paraId="00FCBB2E" w14:textId="0E21DCEB" w:rsidR="00352F66" w:rsidRDefault="00352F66" w:rsidP="00352F66">
      <w:pPr>
        <w:pStyle w:val="ListParagraph"/>
        <w:numPr>
          <w:ilvl w:val="1"/>
          <w:numId w:val="5"/>
        </w:numPr>
        <w:tabs>
          <w:tab w:val="left" w:pos="2081"/>
        </w:tabs>
        <w:ind w:right="1256"/>
        <w:jc w:val="both"/>
        <w:rPr>
          <w:sz w:val="24"/>
        </w:rPr>
      </w:pPr>
      <w:r>
        <w:rPr>
          <w:sz w:val="24"/>
        </w:rPr>
        <w:t xml:space="preserve">Officers and Qualifications. The officers of the SIEC shall be </w:t>
      </w:r>
      <w:r w:rsidR="00E25D76">
        <w:rPr>
          <w:sz w:val="24"/>
        </w:rPr>
        <w:t>the</w:t>
      </w:r>
      <w:r>
        <w:rPr>
          <w:sz w:val="24"/>
        </w:rPr>
        <w:t xml:space="preserve"> Chair and </w:t>
      </w:r>
      <w:r w:rsidR="00E25D76">
        <w:rPr>
          <w:sz w:val="24"/>
        </w:rPr>
        <w:t>Vice Chair</w:t>
      </w:r>
      <w:r>
        <w:rPr>
          <w:sz w:val="24"/>
        </w:rPr>
        <w:t>. The Chair may select further officers such as a Secretary or Parliamentarian as he shall deem necessary, who shall hold their office for such time as specified by the Chair or the terms of their appointment to the SIEC, and shall perform such duties as shall be determined by the Chair.</w:t>
      </w:r>
    </w:p>
    <w:p w14:paraId="7AA57966" w14:textId="77777777" w:rsidR="00352F66" w:rsidRDefault="00352F66" w:rsidP="00352F66">
      <w:pPr>
        <w:pStyle w:val="BodyText"/>
      </w:pPr>
    </w:p>
    <w:p w14:paraId="392F25E8" w14:textId="6FD89446" w:rsidR="00352F66" w:rsidRDefault="00352F66" w:rsidP="00352F66">
      <w:pPr>
        <w:pStyle w:val="ListParagraph"/>
        <w:numPr>
          <w:ilvl w:val="1"/>
          <w:numId w:val="5"/>
        </w:numPr>
        <w:tabs>
          <w:tab w:val="left" w:pos="2081"/>
        </w:tabs>
        <w:ind w:right="1257"/>
        <w:jc w:val="both"/>
        <w:rPr>
          <w:sz w:val="24"/>
        </w:rPr>
      </w:pPr>
      <w:r>
        <w:rPr>
          <w:sz w:val="24"/>
        </w:rPr>
        <w:t xml:space="preserve">Chair. The Chair of the SIEC shall be the assistant deputy director of interoperability. The Chair will serve as an </w:t>
      </w:r>
      <w:r w:rsidR="00E25D76">
        <w:rPr>
          <w:sz w:val="24"/>
        </w:rPr>
        <w:t>ex-officio</w:t>
      </w:r>
      <w:r>
        <w:rPr>
          <w:sz w:val="24"/>
        </w:rPr>
        <w:t xml:space="preserve"> member of all standing </w:t>
      </w:r>
      <w:r w:rsidR="00E25D76">
        <w:rPr>
          <w:sz w:val="24"/>
        </w:rPr>
        <w:t>committees and</w:t>
      </w:r>
      <w:r>
        <w:rPr>
          <w:sz w:val="24"/>
        </w:rPr>
        <w:t xml:space="preserve"> will have exactly the same rights and privileges as do all other members, including the right to vote. However, as an ex officio member, the Chair will not be counted in determining the number required for a quorum or in determining whether or not a quorum is present.</w:t>
      </w:r>
    </w:p>
    <w:p w14:paraId="60CE1137" w14:textId="77777777" w:rsidR="00352F66" w:rsidRDefault="00352F66" w:rsidP="00352F66">
      <w:pPr>
        <w:pStyle w:val="BodyText"/>
        <w:spacing w:before="1"/>
      </w:pPr>
    </w:p>
    <w:p w14:paraId="5C776650" w14:textId="53534003" w:rsidR="00352F66" w:rsidRDefault="00352F66" w:rsidP="00352F66">
      <w:pPr>
        <w:pStyle w:val="ListParagraph"/>
        <w:numPr>
          <w:ilvl w:val="1"/>
          <w:numId w:val="5"/>
        </w:numPr>
        <w:tabs>
          <w:tab w:val="left" w:pos="2081"/>
        </w:tabs>
        <w:ind w:right="1255"/>
        <w:jc w:val="both"/>
        <w:rPr>
          <w:sz w:val="24"/>
        </w:rPr>
      </w:pPr>
      <w:r>
        <w:rPr>
          <w:sz w:val="24"/>
        </w:rPr>
        <w:t xml:space="preserve">Vice-Chair. The SIEC shall by nomination and election select a Vice-Chair. The </w:t>
      </w:r>
      <w:r w:rsidR="00E25D76">
        <w:rPr>
          <w:sz w:val="24"/>
        </w:rPr>
        <w:t>Vice Chair</w:t>
      </w:r>
      <w:r>
        <w:rPr>
          <w:sz w:val="24"/>
        </w:rPr>
        <w:t xml:space="preserve"> shall have such powers, and perform such duties, as shall be assigned him by the Chair, and shall, in the absence</w:t>
      </w:r>
      <w:r>
        <w:rPr>
          <w:spacing w:val="34"/>
          <w:sz w:val="24"/>
        </w:rPr>
        <w:t xml:space="preserve"> </w:t>
      </w:r>
      <w:r>
        <w:rPr>
          <w:sz w:val="24"/>
        </w:rPr>
        <w:t>or disability of the Chair, perform his duties and exercise his</w:t>
      </w:r>
      <w:r>
        <w:rPr>
          <w:spacing w:val="-19"/>
          <w:sz w:val="24"/>
        </w:rPr>
        <w:t xml:space="preserve"> </w:t>
      </w:r>
      <w:r>
        <w:rPr>
          <w:sz w:val="24"/>
        </w:rPr>
        <w:t>powers.</w:t>
      </w:r>
    </w:p>
    <w:p w14:paraId="6B9CE426" w14:textId="77777777" w:rsidR="00352F66" w:rsidRDefault="00352F66" w:rsidP="00352F66">
      <w:pPr>
        <w:pStyle w:val="BodyText"/>
        <w:spacing w:before="1"/>
      </w:pPr>
    </w:p>
    <w:p w14:paraId="7CE984E1" w14:textId="77777777" w:rsidR="00352F66" w:rsidRDefault="00352F66" w:rsidP="00352F66">
      <w:pPr>
        <w:pStyle w:val="ListParagraph"/>
        <w:numPr>
          <w:ilvl w:val="1"/>
          <w:numId w:val="5"/>
        </w:numPr>
        <w:tabs>
          <w:tab w:val="left" w:pos="2081"/>
        </w:tabs>
        <w:ind w:right="1255"/>
        <w:jc w:val="both"/>
        <w:rPr>
          <w:sz w:val="24"/>
        </w:rPr>
      </w:pPr>
      <w:r>
        <w:rPr>
          <w:sz w:val="24"/>
        </w:rPr>
        <w:t>Compensation of Officers. Members of the SIEC shall be entitled to be reimbursed for actual expenses for travel consistent with allowances for state classified employees and approved by the Chair of the SIEC, if funding is</w:t>
      </w:r>
      <w:r>
        <w:rPr>
          <w:spacing w:val="-3"/>
          <w:sz w:val="24"/>
        </w:rPr>
        <w:t xml:space="preserve"> </w:t>
      </w:r>
      <w:r>
        <w:rPr>
          <w:sz w:val="24"/>
        </w:rPr>
        <w:t>available.</w:t>
      </w:r>
    </w:p>
    <w:p w14:paraId="259BAE57" w14:textId="77777777" w:rsidR="00352F66" w:rsidRDefault="00352F66" w:rsidP="00352F66">
      <w:pPr>
        <w:jc w:val="both"/>
        <w:rPr>
          <w:sz w:val="24"/>
        </w:rPr>
        <w:sectPr w:rsidR="00352F66">
          <w:pgSz w:w="12240" w:h="15840"/>
          <w:pgMar w:top="1360" w:right="540" w:bottom="580" w:left="440" w:header="0" w:footer="398" w:gutter="0"/>
          <w:cols w:space="720"/>
        </w:sectPr>
      </w:pPr>
    </w:p>
    <w:p w14:paraId="607C0A28" w14:textId="0E1213CC" w:rsidR="00352F66" w:rsidRDefault="00352F66" w:rsidP="00352F66">
      <w:pPr>
        <w:pStyle w:val="ListParagraph"/>
        <w:numPr>
          <w:ilvl w:val="1"/>
          <w:numId w:val="5"/>
        </w:numPr>
        <w:tabs>
          <w:tab w:val="left" w:pos="2081"/>
        </w:tabs>
        <w:spacing w:before="76"/>
        <w:ind w:right="1254"/>
        <w:jc w:val="both"/>
        <w:rPr>
          <w:sz w:val="24"/>
        </w:rPr>
      </w:pPr>
      <w:r>
        <w:rPr>
          <w:sz w:val="24"/>
        </w:rPr>
        <w:lastRenderedPageBreak/>
        <w:t>Resignation. An officer may resign by delivering written notice to the Chair, Vice</w:t>
      </w:r>
      <w:r w:rsidR="00E25D76">
        <w:rPr>
          <w:sz w:val="24"/>
        </w:rPr>
        <w:t xml:space="preserve"> </w:t>
      </w:r>
      <w:r>
        <w:rPr>
          <w:sz w:val="24"/>
        </w:rPr>
        <w:t>Chair or to a meeting of the SIEC. Such resignation shall be effective upon receipt (unless specified to be effective at some other time), and acceptance thereof shall not be necessary to make it effective unless it so states.</w:t>
      </w:r>
    </w:p>
    <w:p w14:paraId="119E9679" w14:textId="77777777" w:rsidR="00352F66" w:rsidRDefault="00352F66" w:rsidP="00352F66">
      <w:pPr>
        <w:ind w:right="60"/>
        <w:jc w:val="center"/>
        <w:rPr>
          <w:b/>
          <w:sz w:val="24"/>
        </w:rPr>
      </w:pPr>
      <w:r w:rsidRPr="00352F66">
        <w:rPr>
          <w:b/>
          <w:sz w:val="24"/>
        </w:rPr>
        <w:t xml:space="preserve">ARTICLE V </w:t>
      </w:r>
    </w:p>
    <w:p w14:paraId="0BFF4FB1" w14:textId="77777777" w:rsidR="00352F66" w:rsidRPr="00352F66" w:rsidRDefault="00352F66" w:rsidP="00352F66">
      <w:pPr>
        <w:ind w:right="60"/>
        <w:jc w:val="center"/>
        <w:rPr>
          <w:b/>
          <w:sz w:val="24"/>
        </w:rPr>
      </w:pPr>
      <w:r w:rsidRPr="00352F66">
        <w:rPr>
          <w:b/>
          <w:sz w:val="24"/>
        </w:rPr>
        <w:t>COMMITTEES</w:t>
      </w:r>
    </w:p>
    <w:p w14:paraId="5CA0E176" w14:textId="77777777" w:rsidR="00352F66" w:rsidRDefault="00352F66" w:rsidP="00352F66">
      <w:pPr>
        <w:pStyle w:val="BodyText"/>
        <w:rPr>
          <w:b/>
        </w:rPr>
      </w:pPr>
    </w:p>
    <w:p w14:paraId="22F6537F" w14:textId="028285B2" w:rsidR="00352F66" w:rsidRDefault="00352F66" w:rsidP="00352F66">
      <w:pPr>
        <w:pStyle w:val="ListParagraph"/>
        <w:numPr>
          <w:ilvl w:val="1"/>
          <w:numId w:val="4"/>
        </w:numPr>
        <w:tabs>
          <w:tab w:val="left" w:pos="2081"/>
        </w:tabs>
        <w:ind w:right="1253"/>
        <w:jc w:val="both"/>
        <w:rPr>
          <w:sz w:val="24"/>
        </w:rPr>
      </w:pPr>
      <w:r>
        <w:rPr>
          <w:sz w:val="24"/>
        </w:rPr>
        <w:t xml:space="preserve">All SIEC advisory committee Chairs and its members shall be appointed by the SIEC </w:t>
      </w:r>
      <w:r w:rsidR="00E25D76">
        <w:rPr>
          <w:sz w:val="24"/>
        </w:rPr>
        <w:t>Chair,</w:t>
      </w:r>
      <w:r>
        <w:rPr>
          <w:sz w:val="24"/>
        </w:rPr>
        <w:t xml:space="preserve"> and their term of office shall be for a period of one year or less if sooner terminated by the action of the SIEC. Each Chair of the advisory committees shall be a member of the SIEC as listed in La. R.S. 29:725.6. Each advisory committee will consist of no more than seven members including the Chair of that</w:t>
      </w:r>
      <w:r>
        <w:rPr>
          <w:spacing w:val="-7"/>
          <w:sz w:val="24"/>
        </w:rPr>
        <w:t xml:space="preserve"> </w:t>
      </w:r>
      <w:r>
        <w:rPr>
          <w:sz w:val="24"/>
        </w:rPr>
        <w:t>committee.</w:t>
      </w:r>
    </w:p>
    <w:p w14:paraId="5EEDEAA1" w14:textId="77777777" w:rsidR="00352F66" w:rsidRDefault="00352F66" w:rsidP="00352F66">
      <w:pPr>
        <w:pStyle w:val="BodyText"/>
        <w:spacing w:before="1"/>
      </w:pPr>
    </w:p>
    <w:p w14:paraId="684F04DE" w14:textId="77777777" w:rsidR="00352F66" w:rsidRDefault="00352F66" w:rsidP="00352F66">
      <w:pPr>
        <w:pStyle w:val="ListParagraph"/>
        <w:numPr>
          <w:ilvl w:val="2"/>
          <w:numId w:val="4"/>
        </w:numPr>
        <w:tabs>
          <w:tab w:val="left" w:pos="2801"/>
        </w:tabs>
        <w:ind w:hanging="721"/>
        <w:jc w:val="both"/>
        <w:rPr>
          <w:sz w:val="24"/>
        </w:rPr>
      </w:pPr>
      <w:r>
        <w:rPr>
          <w:sz w:val="24"/>
        </w:rPr>
        <w:t>The permanent advisory committees shall</w:t>
      </w:r>
      <w:r>
        <w:rPr>
          <w:spacing w:val="-1"/>
          <w:sz w:val="24"/>
        </w:rPr>
        <w:t xml:space="preserve"> </w:t>
      </w:r>
      <w:r>
        <w:rPr>
          <w:sz w:val="24"/>
        </w:rPr>
        <w:t>be:</w:t>
      </w:r>
    </w:p>
    <w:p w14:paraId="3A7AA572" w14:textId="77777777" w:rsidR="00352F66" w:rsidRDefault="00352F66" w:rsidP="00352F66">
      <w:pPr>
        <w:pStyle w:val="BodyText"/>
      </w:pPr>
    </w:p>
    <w:p w14:paraId="0E29D65E" w14:textId="184D794F" w:rsidR="00352F66" w:rsidRDefault="00352F66" w:rsidP="00352F66">
      <w:pPr>
        <w:pStyle w:val="ListParagraph"/>
        <w:numPr>
          <w:ilvl w:val="3"/>
          <w:numId w:val="4"/>
        </w:numPr>
        <w:tabs>
          <w:tab w:val="left" w:pos="4240"/>
          <w:tab w:val="left" w:pos="4241"/>
        </w:tabs>
        <w:ind w:right="1254" w:firstLine="0"/>
        <w:jc w:val="both"/>
        <w:rPr>
          <w:sz w:val="24"/>
        </w:rPr>
      </w:pPr>
      <w:r w:rsidRPr="00352F66">
        <w:rPr>
          <w:sz w:val="24"/>
        </w:rPr>
        <w:t>Technical Subcommittee</w:t>
      </w:r>
      <w:r>
        <w:rPr>
          <w:sz w:val="24"/>
        </w:rPr>
        <w:t xml:space="preserve"> is responsible for identifying technologies which will enhance the Louisiana Wireless Information Network (LWIN) System by providing voice, data, image and video information. The Subcommittee will seek redundant network pathways to ensure reliable communications during critical incidents and ensure new technology is utilized to connect disparate public safety systems throughout the state. Additionally, this subcommittee is responsible for the assessment of state and regional communications interoperability equipment needs, capabilities, and shortfalls.</w:t>
      </w:r>
    </w:p>
    <w:p w14:paraId="7611805A" w14:textId="77777777" w:rsidR="00352F66" w:rsidRDefault="00352F66" w:rsidP="00352F66">
      <w:pPr>
        <w:pStyle w:val="BodyText"/>
      </w:pPr>
    </w:p>
    <w:p w14:paraId="18760358" w14:textId="77777777" w:rsidR="00352F66" w:rsidRDefault="00352F66" w:rsidP="00352F66">
      <w:pPr>
        <w:pStyle w:val="ListParagraph"/>
        <w:numPr>
          <w:ilvl w:val="3"/>
          <w:numId w:val="4"/>
        </w:numPr>
        <w:tabs>
          <w:tab w:val="left" w:pos="4240"/>
          <w:tab w:val="left" w:pos="4241"/>
        </w:tabs>
        <w:ind w:right="1254" w:firstLine="0"/>
        <w:jc w:val="both"/>
        <w:rPr>
          <w:sz w:val="24"/>
        </w:rPr>
      </w:pPr>
      <w:r w:rsidRPr="00352F66">
        <w:rPr>
          <w:sz w:val="24"/>
        </w:rPr>
        <w:t>Budget and Finance Subcommittee</w:t>
      </w:r>
      <w:r>
        <w:rPr>
          <w:sz w:val="24"/>
        </w:rPr>
        <w:t xml:space="preserve"> is responsible for developing a comprehensive funding strategy and identifying funding sources, which will enable the continued build-out and enhancement of the statewide system; including researching and applying for funding efforts through federal grant funding</w:t>
      </w:r>
      <w:r>
        <w:rPr>
          <w:spacing w:val="-14"/>
          <w:sz w:val="24"/>
        </w:rPr>
        <w:t xml:space="preserve"> </w:t>
      </w:r>
      <w:r>
        <w:rPr>
          <w:sz w:val="24"/>
        </w:rPr>
        <w:t>sources.</w:t>
      </w:r>
    </w:p>
    <w:p w14:paraId="026B0A2F" w14:textId="77777777" w:rsidR="00352F66" w:rsidRDefault="00352F66" w:rsidP="00352F66">
      <w:pPr>
        <w:pStyle w:val="BodyText"/>
        <w:spacing w:before="1"/>
      </w:pPr>
    </w:p>
    <w:p w14:paraId="5F725DED" w14:textId="77777777" w:rsidR="00352F66" w:rsidRDefault="00352F66" w:rsidP="00352F66">
      <w:pPr>
        <w:pStyle w:val="ListParagraph"/>
        <w:numPr>
          <w:ilvl w:val="3"/>
          <w:numId w:val="4"/>
        </w:numPr>
        <w:tabs>
          <w:tab w:val="left" w:pos="4240"/>
          <w:tab w:val="left" w:pos="4241"/>
        </w:tabs>
        <w:ind w:right="1256" w:firstLine="0"/>
        <w:jc w:val="both"/>
        <w:rPr>
          <w:sz w:val="24"/>
        </w:rPr>
      </w:pPr>
      <w:r w:rsidRPr="00352F66">
        <w:rPr>
          <w:sz w:val="24"/>
        </w:rPr>
        <w:t>Policy and Planning Subcommittee</w:t>
      </w:r>
      <w:r>
        <w:rPr>
          <w:sz w:val="24"/>
        </w:rPr>
        <w:t xml:space="preserve"> is responsible for establishing policy which will govern the statewide system access, acquisitions, allocation, and management, which include the use of voice, data, and imagery capabilities, including the development and annual review of the Louisiana Statewide Communications Interoperability</w:t>
      </w:r>
      <w:r>
        <w:rPr>
          <w:spacing w:val="-3"/>
          <w:sz w:val="24"/>
        </w:rPr>
        <w:t xml:space="preserve"> </w:t>
      </w:r>
      <w:r>
        <w:rPr>
          <w:sz w:val="24"/>
        </w:rPr>
        <w:t>Plan</w:t>
      </w:r>
      <w:r w:rsidRPr="00352F66">
        <w:rPr>
          <w:sz w:val="24"/>
        </w:rPr>
        <w:t>.  In addition, the committee will identify issues and submit recommendations to the SIEC for legislative changes that aid in the furtherance of the statewide communications interoperability plan.</w:t>
      </w:r>
    </w:p>
    <w:p w14:paraId="0B551554" w14:textId="77777777" w:rsidR="00E25D76" w:rsidRPr="00E25D76" w:rsidRDefault="00E25D76" w:rsidP="00E25D76">
      <w:pPr>
        <w:pStyle w:val="ListParagraph"/>
        <w:rPr>
          <w:sz w:val="24"/>
        </w:rPr>
      </w:pPr>
    </w:p>
    <w:p w14:paraId="5EA216E4" w14:textId="77777777" w:rsidR="00E25D76" w:rsidRPr="00352F66" w:rsidRDefault="00E25D76" w:rsidP="00E25D76">
      <w:pPr>
        <w:pStyle w:val="ListParagraph"/>
        <w:tabs>
          <w:tab w:val="left" w:pos="4240"/>
          <w:tab w:val="left" w:pos="4241"/>
        </w:tabs>
        <w:ind w:left="2800" w:right="1256"/>
        <w:jc w:val="both"/>
        <w:rPr>
          <w:sz w:val="24"/>
        </w:rPr>
      </w:pPr>
    </w:p>
    <w:p w14:paraId="418A376C" w14:textId="77777777" w:rsidR="00352F66" w:rsidRDefault="00352F66" w:rsidP="00352F66">
      <w:pPr>
        <w:pStyle w:val="BodyText"/>
        <w:spacing w:before="1"/>
      </w:pPr>
    </w:p>
    <w:p w14:paraId="4F11C78E" w14:textId="3BBEAC1C" w:rsidR="00352F66" w:rsidRPr="008323F3" w:rsidRDefault="00352F66" w:rsidP="00352F66">
      <w:pPr>
        <w:pStyle w:val="ListParagraph"/>
        <w:numPr>
          <w:ilvl w:val="3"/>
          <w:numId w:val="4"/>
        </w:numPr>
        <w:tabs>
          <w:tab w:val="left" w:pos="4240"/>
          <w:tab w:val="left" w:pos="4241"/>
        </w:tabs>
        <w:ind w:right="1257" w:firstLine="0"/>
        <w:jc w:val="both"/>
        <w:rPr>
          <w:sz w:val="24"/>
        </w:rPr>
        <w:sectPr w:rsidR="00352F66" w:rsidRPr="008323F3" w:rsidSect="005C5BC9">
          <w:pgSz w:w="12240" w:h="15840"/>
          <w:pgMar w:top="720" w:right="720" w:bottom="720" w:left="720" w:header="0" w:footer="398" w:gutter="0"/>
          <w:cols w:space="720"/>
        </w:sectPr>
      </w:pPr>
      <w:r w:rsidRPr="00352F66">
        <w:rPr>
          <w:sz w:val="24"/>
        </w:rPr>
        <w:lastRenderedPageBreak/>
        <w:t>Broadband Subcommittee</w:t>
      </w:r>
      <w:r>
        <w:rPr>
          <w:sz w:val="24"/>
        </w:rPr>
        <w:t xml:space="preserve"> is responsible for the assessment of state and regional broadband wireless communications interoperability needs and capabilities. The subcommittee will develop a comprehensive, statewide public safety broadband strategy to improve broadband capabilities</w:t>
      </w:r>
      <w:r w:rsidRPr="00352F66">
        <w:rPr>
          <w:sz w:val="24"/>
        </w:rPr>
        <w:t xml:space="preserve"> </w:t>
      </w:r>
      <w:r w:rsidR="008323F3">
        <w:rPr>
          <w:sz w:val="24"/>
        </w:rPr>
        <w:t xml:space="preserve">for first </w:t>
      </w:r>
      <w:r w:rsidR="008323F3" w:rsidRPr="00352F66">
        <w:rPr>
          <w:sz w:val="24"/>
        </w:rPr>
        <w:t xml:space="preserve">responders in the State. The Subcommittee will work with </w:t>
      </w:r>
      <w:r w:rsidR="008323F3">
        <w:rPr>
          <w:sz w:val="24"/>
        </w:rPr>
        <w:t xml:space="preserve">       </w:t>
      </w:r>
      <w:r w:rsidR="008323F3" w:rsidRPr="00352F66">
        <w:rPr>
          <w:sz w:val="24"/>
        </w:rPr>
        <w:t xml:space="preserve">representatives of the First Responder Network Authority (FirstNet) and FirstNet’s Louisiana Statewide Point of Contact (SPOC) in matters pertaining to design, planning, buildout and operation of the Nationwide Public Safety Broadband Network (NPSBN). The subcommittee will support the SPOC with research and planning for broadband and provide recommendations to the SIEC regarding the State’s broadband efforts. In addition to working with FirstNet, the subcommittee will provide coordination with other public and/or private wireless broadband service providers utilized by first </w:t>
      </w:r>
      <w:r w:rsidR="008323F3">
        <w:rPr>
          <w:sz w:val="24"/>
        </w:rPr>
        <w:t xml:space="preserve">  </w:t>
      </w:r>
      <w:r w:rsidR="008323F3" w:rsidRPr="00352F66">
        <w:rPr>
          <w:sz w:val="24"/>
        </w:rPr>
        <w:t>responders and public safety personnel.</w:t>
      </w:r>
    </w:p>
    <w:p w14:paraId="78216754" w14:textId="6E8A19BC" w:rsidR="00352F66" w:rsidRPr="00352F66" w:rsidRDefault="00352F66" w:rsidP="008323F3">
      <w:pPr>
        <w:pStyle w:val="BodyText"/>
        <w:spacing w:before="76"/>
        <w:ind w:right="1259"/>
        <w:jc w:val="both"/>
        <w:rPr>
          <w:sz w:val="24"/>
        </w:rPr>
      </w:pPr>
    </w:p>
    <w:p w14:paraId="3485EC11" w14:textId="77777777" w:rsidR="00352F66" w:rsidRPr="00352F66" w:rsidRDefault="00352F66" w:rsidP="00352F66">
      <w:pPr>
        <w:pStyle w:val="BodyText"/>
        <w:spacing w:before="76"/>
        <w:ind w:left="2800" w:right="1259"/>
        <w:jc w:val="both"/>
        <w:rPr>
          <w:sz w:val="24"/>
        </w:rPr>
      </w:pPr>
    </w:p>
    <w:p w14:paraId="10BE070B" w14:textId="5EBF5A5D" w:rsidR="00352F66" w:rsidRPr="00FC4EDB" w:rsidRDefault="004003F3" w:rsidP="00352F66">
      <w:pPr>
        <w:spacing w:before="76"/>
        <w:ind w:left="2880" w:right="1259" w:hanging="720"/>
        <w:rPr>
          <w:sz w:val="24"/>
          <w:szCs w:val="24"/>
        </w:rPr>
      </w:pPr>
      <w:r>
        <w:rPr>
          <w:sz w:val="24"/>
          <w:szCs w:val="24"/>
        </w:rPr>
        <w:t xml:space="preserve">           </w:t>
      </w:r>
      <w:r w:rsidR="00352F66" w:rsidRPr="00352F66">
        <w:rPr>
          <w:sz w:val="24"/>
          <w:szCs w:val="24"/>
        </w:rPr>
        <w:t>5.1.1.5</w:t>
      </w:r>
      <w:r w:rsidR="00352F66" w:rsidRPr="00352F66">
        <w:rPr>
          <w:sz w:val="24"/>
          <w:szCs w:val="24"/>
        </w:rPr>
        <w:tab/>
      </w:r>
      <w:r>
        <w:rPr>
          <w:sz w:val="24"/>
          <w:szCs w:val="24"/>
        </w:rPr>
        <w:tab/>
      </w:r>
      <w:r w:rsidR="00352F66" w:rsidRPr="00352F66">
        <w:rPr>
          <w:sz w:val="24"/>
          <w:szCs w:val="24"/>
        </w:rPr>
        <w:t>Training and Outreach Subcommittee</w:t>
      </w:r>
      <w:r w:rsidR="00352F66" w:rsidRPr="00FC4EDB">
        <w:rPr>
          <w:sz w:val="24"/>
          <w:szCs w:val="24"/>
        </w:rPr>
        <w:t xml:space="preserve"> supports the broader interoperability mission by developing and coordinating educational, engagement and awareness efforts that enhance multi-agency communications capabilities across jurisdictions and disciplines.  The subcommittee ensures that first responders, technical personnel and decision-makers are informed, trained and engaged in interoperable communications best practices, policies and technologies. </w:t>
      </w:r>
    </w:p>
    <w:p w14:paraId="6520F3AE" w14:textId="77777777" w:rsidR="00352F66" w:rsidRDefault="00352F66" w:rsidP="00352F66">
      <w:pPr>
        <w:pStyle w:val="BodyText"/>
        <w:spacing w:before="76"/>
        <w:ind w:left="2800" w:right="1259"/>
        <w:jc w:val="both"/>
      </w:pPr>
    </w:p>
    <w:p w14:paraId="3C314D60" w14:textId="77777777" w:rsidR="00352F66" w:rsidRDefault="00352F66" w:rsidP="00352F66">
      <w:pPr>
        <w:ind w:right="60"/>
        <w:jc w:val="center"/>
        <w:rPr>
          <w:b/>
          <w:sz w:val="24"/>
        </w:rPr>
      </w:pPr>
      <w:r w:rsidRPr="00352F66">
        <w:rPr>
          <w:b/>
          <w:sz w:val="24"/>
        </w:rPr>
        <w:t xml:space="preserve">ARTICLE VI </w:t>
      </w:r>
    </w:p>
    <w:p w14:paraId="4A723CAF" w14:textId="77777777" w:rsidR="00352F66" w:rsidRPr="00352F66" w:rsidRDefault="00352F66" w:rsidP="00352F66">
      <w:pPr>
        <w:ind w:right="60"/>
        <w:jc w:val="center"/>
        <w:rPr>
          <w:b/>
          <w:sz w:val="24"/>
        </w:rPr>
      </w:pPr>
      <w:r w:rsidRPr="00352F66">
        <w:rPr>
          <w:b/>
          <w:sz w:val="24"/>
        </w:rPr>
        <w:t>EXECUTIVE COMMITTEE</w:t>
      </w:r>
    </w:p>
    <w:p w14:paraId="1B8ED321" w14:textId="77777777" w:rsidR="00352F66" w:rsidRDefault="00352F66" w:rsidP="00352F66">
      <w:pPr>
        <w:pStyle w:val="BodyText"/>
        <w:rPr>
          <w:b/>
        </w:rPr>
      </w:pPr>
    </w:p>
    <w:p w14:paraId="51464C63" w14:textId="77777777" w:rsidR="00352F66" w:rsidRDefault="00352F66" w:rsidP="00352F66">
      <w:pPr>
        <w:pStyle w:val="ListParagraph"/>
        <w:numPr>
          <w:ilvl w:val="1"/>
          <w:numId w:val="3"/>
        </w:numPr>
        <w:tabs>
          <w:tab w:val="left" w:pos="2081"/>
        </w:tabs>
        <w:ind w:right="1253"/>
        <w:jc w:val="both"/>
        <w:rPr>
          <w:sz w:val="24"/>
        </w:rPr>
      </w:pPr>
      <w:r>
        <w:rPr>
          <w:sz w:val="24"/>
        </w:rPr>
        <w:t>The SIEC Executive Committee membership is comprised of the SIEC Chairman, Vice Chairman and each subcommittee</w:t>
      </w:r>
      <w:r>
        <w:rPr>
          <w:spacing w:val="-9"/>
          <w:sz w:val="24"/>
        </w:rPr>
        <w:t xml:space="preserve"> </w:t>
      </w:r>
      <w:r>
        <w:rPr>
          <w:sz w:val="24"/>
        </w:rPr>
        <w:t>Chairman.</w:t>
      </w:r>
    </w:p>
    <w:p w14:paraId="10ED6309" w14:textId="77777777" w:rsidR="00352F66" w:rsidRDefault="00352F66" w:rsidP="00352F66">
      <w:pPr>
        <w:pStyle w:val="BodyText"/>
      </w:pPr>
    </w:p>
    <w:p w14:paraId="7DFD076A" w14:textId="77777777" w:rsidR="00352F66" w:rsidRDefault="00352F66" w:rsidP="00352F66">
      <w:pPr>
        <w:pStyle w:val="ListParagraph"/>
        <w:numPr>
          <w:ilvl w:val="2"/>
          <w:numId w:val="3"/>
        </w:numPr>
        <w:tabs>
          <w:tab w:val="left" w:pos="2867"/>
          <w:tab w:val="left" w:pos="2868"/>
        </w:tabs>
        <w:ind w:right="1254" w:firstLine="0"/>
        <w:jc w:val="both"/>
        <w:rPr>
          <w:sz w:val="24"/>
        </w:rPr>
      </w:pPr>
      <w:r>
        <w:rPr>
          <w:sz w:val="24"/>
        </w:rPr>
        <w:t>The SIEC Executive Committee is authorized such powers, and perform such duties as determined by the</w:t>
      </w:r>
      <w:r>
        <w:rPr>
          <w:spacing w:val="-6"/>
          <w:sz w:val="24"/>
        </w:rPr>
        <w:t xml:space="preserve"> </w:t>
      </w:r>
      <w:r>
        <w:rPr>
          <w:sz w:val="24"/>
        </w:rPr>
        <w:t>SIEC.</w:t>
      </w:r>
    </w:p>
    <w:p w14:paraId="6F1261B8" w14:textId="77777777" w:rsidR="00352F66" w:rsidRDefault="00352F66" w:rsidP="00352F66">
      <w:pPr>
        <w:pStyle w:val="BodyText"/>
      </w:pPr>
    </w:p>
    <w:p w14:paraId="2F3BC58F" w14:textId="77777777" w:rsidR="00352F66" w:rsidRDefault="00352F66" w:rsidP="00352F66">
      <w:pPr>
        <w:ind w:right="60"/>
        <w:jc w:val="center"/>
        <w:rPr>
          <w:b/>
          <w:sz w:val="24"/>
        </w:rPr>
      </w:pPr>
      <w:r w:rsidRPr="00352F66">
        <w:rPr>
          <w:b/>
          <w:sz w:val="24"/>
        </w:rPr>
        <w:t xml:space="preserve">ARTICLE VII </w:t>
      </w:r>
    </w:p>
    <w:p w14:paraId="2316C037" w14:textId="77777777" w:rsidR="00352F66" w:rsidRPr="00352F66" w:rsidRDefault="00352F66" w:rsidP="00352F66">
      <w:pPr>
        <w:ind w:right="60"/>
        <w:jc w:val="center"/>
        <w:rPr>
          <w:b/>
          <w:sz w:val="24"/>
        </w:rPr>
      </w:pPr>
      <w:r w:rsidRPr="00352F66">
        <w:rPr>
          <w:b/>
          <w:sz w:val="24"/>
        </w:rPr>
        <w:t>AMENDMENTS</w:t>
      </w:r>
    </w:p>
    <w:p w14:paraId="3AD8B979" w14:textId="77777777" w:rsidR="00352F66" w:rsidRDefault="00352F66" w:rsidP="00352F66">
      <w:pPr>
        <w:pStyle w:val="BodyText"/>
        <w:rPr>
          <w:b/>
        </w:rPr>
      </w:pPr>
    </w:p>
    <w:p w14:paraId="27503957" w14:textId="77777777" w:rsidR="00352F66" w:rsidRDefault="00352F66" w:rsidP="00352F66">
      <w:pPr>
        <w:pStyle w:val="BodyText"/>
        <w:ind w:left="2070" w:right="1260" w:hanging="720"/>
        <w:jc w:val="both"/>
      </w:pPr>
      <w:r w:rsidRPr="008323F3">
        <w:rPr>
          <w:sz w:val="24"/>
        </w:rPr>
        <w:t xml:space="preserve">7.1   </w:t>
      </w:r>
      <w:r>
        <w:tab/>
        <w:t>These bylaws may be altered, amended or repealed and new bylaws may be adopted by a vote of the members at any meeting or at any special meeting when the proposed amendment has been set out in the notice of such</w:t>
      </w:r>
      <w:r>
        <w:rPr>
          <w:spacing w:val="-3"/>
        </w:rPr>
        <w:t xml:space="preserve"> </w:t>
      </w:r>
      <w:r>
        <w:t>meeting.</w:t>
      </w:r>
    </w:p>
    <w:p w14:paraId="4BB4850A" w14:textId="77777777" w:rsidR="00352F66" w:rsidRDefault="00352F66" w:rsidP="00352F66">
      <w:pPr>
        <w:pStyle w:val="BodyText"/>
        <w:spacing w:before="5"/>
      </w:pPr>
    </w:p>
    <w:p w14:paraId="6760A094" w14:textId="77777777" w:rsidR="00352F66" w:rsidRDefault="00352F66" w:rsidP="00352F66">
      <w:pPr>
        <w:pStyle w:val="BodyText"/>
        <w:spacing w:before="5"/>
      </w:pPr>
    </w:p>
    <w:p w14:paraId="00FD46B4" w14:textId="77777777" w:rsidR="00352F66" w:rsidRDefault="00352F66" w:rsidP="00352F66">
      <w:pPr>
        <w:pStyle w:val="BodyText"/>
        <w:spacing w:before="5"/>
      </w:pPr>
    </w:p>
    <w:p w14:paraId="0F8E2150" w14:textId="77777777" w:rsidR="00352F66" w:rsidRDefault="00352F66" w:rsidP="00352F66">
      <w:pPr>
        <w:pStyle w:val="BodyText"/>
        <w:spacing w:before="5"/>
      </w:pPr>
    </w:p>
    <w:p w14:paraId="5AA0BD33" w14:textId="77777777" w:rsidR="00352F66" w:rsidRDefault="00352F66" w:rsidP="00352F66">
      <w:pPr>
        <w:pStyle w:val="BodyText"/>
        <w:spacing w:before="5"/>
      </w:pPr>
    </w:p>
    <w:p w14:paraId="2802387B" w14:textId="77777777" w:rsidR="005C5BC9" w:rsidRDefault="005C5BC9" w:rsidP="00352F66">
      <w:pPr>
        <w:pStyle w:val="BodyText"/>
        <w:spacing w:line="235" w:lineRule="auto"/>
        <w:ind w:left="1360" w:right="1290"/>
      </w:pPr>
    </w:p>
    <w:p w14:paraId="6B1C7633" w14:textId="77777777" w:rsidR="005C5BC9" w:rsidRDefault="005C5BC9" w:rsidP="00352F66">
      <w:pPr>
        <w:pStyle w:val="BodyText"/>
        <w:spacing w:line="235" w:lineRule="auto"/>
        <w:ind w:left="1360" w:right="1290"/>
      </w:pPr>
    </w:p>
    <w:p w14:paraId="26F02345" w14:textId="77777777" w:rsidR="005C5BC9" w:rsidRDefault="005C5BC9" w:rsidP="00352F66">
      <w:pPr>
        <w:pStyle w:val="BodyText"/>
        <w:spacing w:line="235" w:lineRule="auto"/>
        <w:ind w:left="1360" w:right="1290"/>
      </w:pPr>
    </w:p>
    <w:p w14:paraId="5BD9AF91" w14:textId="77777777" w:rsidR="005C5BC9" w:rsidRDefault="005C5BC9" w:rsidP="00352F66">
      <w:pPr>
        <w:pStyle w:val="BodyText"/>
        <w:spacing w:line="235" w:lineRule="auto"/>
        <w:ind w:left="1360" w:right="1290"/>
      </w:pPr>
    </w:p>
    <w:p w14:paraId="63872946" w14:textId="4DBBAF17" w:rsidR="00352F66" w:rsidRDefault="00352F66" w:rsidP="00352F66">
      <w:pPr>
        <w:pStyle w:val="BodyText"/>
        <w:spacing w:line="235" w:lineRule="auto"/>
        <w:ind w:left="1360" w:right="1290"/>
      </w:pPr>
      <w:r>
        <w:t xml:space="preserve">These bylaws consisting of </w:t>
      </w:r>
      <w:r w:rsidR="005C5BC9">
        <w:t>eight</w:t>
      </w:r>
      <w:r>
        <w:t xml:space="preserve"> pages including this page were adopted by the SIEC this 2</w:t>
      </w:r>
      <w:r w:rsidR="000D3DCE">
        <w:t>1</w:t>
      </w:r>
      <w:r w:rsidR="000D3DCE" w:rsidRPr="000D3DCE">
        <w:rPr>
          <w:vertAlign w:val="superscript"/>
        </w:rPr>
        <w:t>st</w:t>
      </w:r>
      <w:r w:rsidR="000D3DCE">
        <w:t xml:space="preserve"> day</w:t>
      </w:r>
      <w:r>
        <w:t xml:space="preserve"> of </w:t>
      </w:r>
      <w:r w:rsidR="000D3DCE">
        <w:t>January</w:t>
      </w:r>
      <w:r>
        <w:t xml:space="preserve"> 2026.</w:t>
      </w:r>
    </w:p>
    <w:p w14:paraId="53475F8F" w14:textId="77777777" w:rsidR="00352F66" w:rsidRDefault="00352F66" w:rsidP="00352F66">
      <w:pPr>
        <w:pStyle w:val="BodyText"/>
        <w:rPr>
          <w:sz w:val="28"/>
        </w:rPr>
      </w:pPr>
    </w:p>
    <w:p w14:paraId="7429D7D3" w14:textId="77777777" w:rsidR="00352F66" w:rsidRDefault="00352F66" w:rsidP="00352F66">
      <w:pPr>
        <w:pStyle w:val="BodyText"/>
        <w:rPr>
          <w:sz w:val="28"/>
        </w:rPr>
      </w:pPr>
    </w:p>
    <w:p w14:paraId="0449A28E" w14:textId="77777777" w:rsidR="00352F66" w:rsidRDefault="00352F66" w:rsidP="00352F66">
      <w:pPr>
        <w:pStyle w:val="BodyText"/>
      </w:pPr>
      <w:r>
        <w:rPr>
          <w:sz w:val="28"/>
        </w:rPr>
        <w:tab/>
        <w:t xml:space="preserve">         </w:t>
      </w:r>
      <w:r>
        <w:rPr>
          <w:sz w:val="28"/>
          <w:u w:val="single"/>
        </w:rPr>
        <w:tab/>
      </w:r>
      <w:r>
        <w:rPr>
          <w:sz w:val="28"/>
          <w:u w:val="single"/>
        </w:rPr>
        <w:tab/>
      </w:r>
      <w:r>
        <w:rPr>
          <w:sz w:val="28"/>
          <w:u w:val="single"/>
        </w:rPr>
        <w:tab/>
      </w:r>
      <w:r>
        <w:rPr>
          <w:sz w:val="28"/>
          <w:u w:val="single"/>
        </w:rPr>
        <w:tab/>
      </w:r>
      <w:r>
        <w:rPr>
          <w:sz w:val="28"/>
          <w:u w:val="single"/>
        </w:rPr>
        <w:tab/>
      </w:r>
    </w:p>
    <w:p w14:paraId="17EDE074" w14:textId="77777777" w:rsidR="00352F66" w:rsidRDefault="00352F66" w:rsidP="00352F66">
      <w:pPr>
        <w:pStyle w:val="BodyText"/>
        <w:tabs>
          <w:tab w:val="left" w:pos="5681"/>
        </w:tabs>
        <w:ind w:left="1360" w:right="5576"/>
      </w:pPr>
      <w:r>
        <w:t>Chairman,</w:t>
      </w:r>
      <w:r>
        <w:rPr>
          <w:spacing w:val="1"/>
        </w:rPr>
        <w:t xml:space="preserve"> </w:t>
      </w:r>
      <w:r>
        <w:t>SIEC</w:t>
      </w:r>
    </w:p>
    <w:p w14:paraId="1BC884D4" w14:textId="77777777" w:rsidR="00352F66" w:rsidRDefault="00352F66" w:rsidP="00352F66">
      <w:pPr>
        <w:pStyle w:val="BodyText"/>
      </w:pPr>
    </w:p>
    <w:p w14:paraId="769C85D0" w14:textId="77777777" w:rsidR="00352F66" w:rsidRDefault="00352F66" w:rsidP="00352F66">
      <w:pPr>
        <w:pStyle w:val="BodyText"/>
      </w:pPr>
      <w:r>
        <w:tab/>
      </w:r>
      <w:r>
        <w:tab/>
      </w:r>
      <w:r>
        <w:rPr>
          <w:sz w:val="28"/>
          <w:u w:val="single"/>
        </w:rPr>
        <w:tab/>
      </w:r>
      <w:r>
        <w:rPr>
          <w:sz w:val="28"/>
          <w:u w:val="single"/>
        </w:rPr>
        <w:tab/>
      </w:r>
      <w:r>
        <w:rPr>
          <w:sz w:val="28"/>
          <w:u w:val="single"/>
        </w:rPr>
        <w:tab/>
      </w:r>
      <w:r>
        <w:rPr>
          <w:sz w:val="28"/>
          <w:u w:val="single"/>
        </w:rPr>
        <w:tab/>
      </w:r>
      <w:r>
        <w:rPr>
          <w:sz w:val="28"/>
          <w:u w:val="single"/>
        </w:rPr>
        <w:tab/>
      </w:r>
    </w:p>
    <w:p w14:paraId="6DC683BB" w14:textId="77777777" w:rsidR="00352F66" w:rsidRDefault="00352F66" w:rsidP="00352F66">
      <w:pPr>
        <w:pStyle w:val="BodyText"/>
        <w:tabs>
          <w:tab w:val="left" w:pos="5681"/>
        </w:tabs>
        <w:ind w:left="1360" w:right="5576"/>
      </w:pPr>
      <w:r>
        <w:t>Vice-Chairman,</w:t>
      </w:r>
      <w:r>
        <w:rPr>
          <w:spacing w:val="1"/>
        </w:rPr>
        <w:t xml:space="preserve"> </w:t>
      </w:r>
      <w:r>
        <w:t>SIEC</w:t>
      </w:r>
    </w:p>
    <w:p w14:paraId="73B890D8" w14:textId="77777777" w:rsidR="00352F66" w:rsidRDefault="00352F66" w:rsidP="00352F66">
      <w:pPr>
        <w:pStyle w:val="BodyText"/>
        <w:rPr>
          <w:sz w:val="28"/>
        </w:rPr>
      </w:pPr>
    </w:p>
    <w:p w14:paraId="0A99AEAD" w14:textId="77777777" w:rsidR="00352F66" w:rsidRDefault="00352F66" w:rsidP="00352F66">
      <w:pPr>
        <w:pStyle w:val="ListParagraph"/>
        <w:tabs>
          <w:tab w:val="left" w:pos="2801"/>
        </w:tabs>
        <w:ind w:left="2080" w:right="1255"/>
        <w:jc w:val="both"/>
        <w:rPr>
          <w:sz w:val="24"/>
        </w:rPr>
      </w:pPr>
    </w:p>
    <w:p w14:paraId="44CECE3B" w14:textId="77777777" w:rsidR="00352F66" w:rsidRPr="00382901" w:rsidRDefault="00352F66" w:rsidP="00352F66">
      <w:pPr>
        <w:pStyle w:val="BodyText"/>
        <w:rPr>
          <w:strike/>
        </w:rPr>
      </w:pPr>
    </w:p>
    <w:p w14:paraId="4CCA8DCA" w14:textId="77777777" w:rsidR="00352F66" w:rsidRDefault="00352F66" w:rsidP="00352F66">
      <w:pPr>
        <w:ind w:right="60"/>
        <w:jc w:val="center"/>
        <w:rPr>
          <w:b/>
          <w:sz w:val="24"/>
        </w:rPr>
      </w:pPr>
    </w:p>
    <w:p w14:paraId="11AE6EDA" w14:textId="77777777" w:rsidR="00352F66" w:rsidRDefault="00352F66" w:rsidP="00352F66">
      <w:pPr>
        <w:pStyle w:val="BodyText"/>
        <w:rPr>
          <w:b/>
        </w:rPr>
      </w:pPr>
    </w:p>
    <w:p w14:paraId="6BDF6D52" w14:textId="77777777" w:rsidR="00352F66" w:rsidRDefault="00352F66" w:rsidP="001C2EF9">
      <w:pPr>
        <w:pStyle w:val="Heading1"/>
        <w:spacing w:before="1"/>
        <w:ind w:left="0" w:right="2187" w:firstLine="0"/>
        <w:rPr>
          <w:sz w:val="20"/>
        </w:rPr>
      </w:pPr>
    </w:p>
    <w:sectPr w:rsidR="00352F66" w:rsidSect="005C5BC9">
      <w:footerReference w:type="default" r:id="rId17"/>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4CD5" w14:textId="77777777" w:rsidR="005214F7" w:rsidRDefault="005214F7" w:rsidP="00DB01C8">
      <w:r>
        <w:separator/>
      </w:r>
    </w:p>
  </w:endnote>
  <w:endnote w:type="continuationSeparator" w:id="0">
    <w:p w14:paraId="1A3152D5" w14:textId="77777777" w:rsidR="005214F7" w:rsidRDefault="005214F7" w:rsidP="00DB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2632" w14:textId="77777777" w:rsidR="000D3DCE" w:rsidRDefault="000D3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A886" w14:textId="77777777" w:rsidR="0087536F" w:rsidRDefault="0087536F" w:rsidP="0087536F">
    <w:pPr>
      <w:pStyle w:val="BodyText"/>
      <w:spacing w:before="1"/>
      <w:ind w:left="383"/>
      <w:rPr>
        <w:color w:val="003366"/>
      </w:rPr>
    </w:pPr>
    <w:r>
      <w:rPr>
        <w:color w:val="003366"/>
      </w:rPr>
      <w:t xml:space="preserve">7667 Independence Boulevard </w:t>
    </w:r>
    <w:r>
      <w:rPr>
        <w:rFonts w:ascii="Wingdings" w:hAnsi="Wingdings"/>
        <w:color w:val="003366"/>
      </w:rPr>
      <w:t></w:t>
    </w:r>
    <w:r>
      <w:rPr>
        <w:rFonts w:ascii="Times New Roman" w:hAnsi="Times New Roman"/>
        <w:color w:val="003366"/>
      </w:rPr>
      <w:t xml:space="preserve"> </w:t>
    </w:r>
    <w:r>
      <w:rPr>
        <w:color w:val="003366"/>
      </w:rPr>
      <w:t xml:space="preserve">Baton Rouge, Louisiana 70806 </w:t>
    </w:r>
    <w:r>
      <w:rPr>
        <w:rFonts w:ascii="Wingdings" w:hAnsi="Wingdings"/>
        <w:color w:val="003366"/>
      </w:rPr>
      <w:t></w:t>
    </w:r>
    <w:r>
      <w:rPr>
        <w:rFonts w:ascii="Times New Roman" w:hAnsi="Times New Roman"/>
        <w:color w:val="003366"/>
      </w:rPr>
      <w:t xml:space="preserve"> </w:t>
    </w:r>
    <w:r>
      <w:rPr>
        <w:color w:val="003366"/>
      </w:rPr>
      <w:t xml:space="preserve">(225) 925-7500 </w:t>
    </w:r>
    <w:r>
      <w:rPr>
        <w:rFonts w:ascii="Wingdings" w:hAnsi="Wingdings"/>
        <w:color w:val="003366"/>
      </w:rPr>
      <w:t></w:t>
    </w:r>
    <w:r>
      <w:rPr>
        <w:rFonts w:ascii="Times New Roman" w:hAnsi="Times New Roman"/>
        <w:color w:val="003366"/>
      </w:rPr>
      <w:t xml:space="preserve"> </w:t>
    </w:r>
    <w:r>
      <w:rPr>
        <w:color w:val="003366"/>
      </w:rPr>
      <w:t>Fax (225) 925-7501</w:t>
    </w:r>
  </w:p>
  <w:p w14:paraId="1422E2F7" w14:textId="77777777" w:rsidR="0087536F" w:rsidRDefault="0087536F" w:rsidP="0087536F">
    <w:pPr>
      <w:pStyle w:val="BodyText"/>
      <w:spacing w:before="1"/>
      <w:ind w:left="383"/>
      <w:jc w:val="center"/>
    </w:pPr>
    <w:r>
      <w:rPr>
        <w:color w:val="003366"/>
      </w:rPr>
      <w:t>Equal Opportunity Employer</w:t>
    </w:r>
  </w:p>
  <w:p w14:paraId="1969DFBF" w14:textId="77777777" w:rsidR="0087536F" w:rsidRDefault="0087536F">
    <w:pPr>
      <w:pStyle w:val="Footer"/>
    </w:pPr>
  </w:p>
  <w:p w14:paraId="0DB956D7" w14:textId="77777777" w:rsidR="0087536F" w:rsidRDefault="00875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7E64" w14:textId="77777777" w:rsidR="000D3DCE" w:rsidRDefault="000D3D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0F8" w14:textId="77777777" w:rsidR="00352F66" w:rsidRDefault="00352F6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039BF4D" wp14:editId="526CDE6A">
              <wp:simplePos x="0" y="0"/>
              <wp:positionH relativeFrom="page">
                <wp:posOffset>7117080</wp:posOffset>
              </wp:positionH>
              <wp:positionV relativeFrom="page">
                <wp:posOffset>9665970</wp:posOffset>
              </wp:positionV>
              <wp:extent cx="146685"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64D89" w14:textId="5199BF2F" w:rsidR="00352F66" w:rsidRDefault="00352F66">
                          <w:pPr>
                            <w:spacing w:before="12"/>
                            <w:ind w:left="60"/>
                            <w:rPr>
                              <w:sz w:val="20"/>
                            </w:rPr>
                          </w:pPr>
                          <w:r>
                            <w:fldChar w:fldCharType="begin"/>
                          </w:r>
                          <w:r>
                            <w:rPr>
                              <w:w w:val="99"/>
                              <w:sz w:val="20"/>
                            </w:rPr>
                            <w:instrText xml:space="preserve"> PAGE </w:instrText>
                          </w:r>
                          <w:r>
                            <w:fldChar w:fldCharType="separate"/>
                          </w:r>
                          <w:r w:rsidR="008323F3">
                            <w:rPr>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9BF4D" id="_x0000_t202" coordsize="21600,21600" o:spt="202" path="m,l,21600r21600,l21600,xe">
              <v:stroke joinstyle="miter"/>
              <v:path gradientshapeok="t" o:connecttype="rect"/>
            </v:shapetype>
            <v:shape id="Text Box 2" o:spid="_x0000_s1026" type="#_x0000_t202" style="position:absolute;margin-left:560.4pt;margin-top:761.1pt;width:11.5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" filled="f" stroked="f">
              <v:textbox inset="0,0,0,0">
                <w:txbxContent>
                  <w:p w14:paraId="19F64D89" w14:textId="5199BF2F" w:rsidR="00352F66" w:rsidRDefault="00352F66">
                    <w:pPr>
                      <w:spacing w:before="12"/>
                      <w:ind w:left="60"/>
                      <w:rPr>
                        <w:sz w:val="20"/>
                      </w:rPr>
                    </w:pPr>
                    <w:r>
                      <w:fldChar w:fldCharType="begin"/>
                    </w:r>
                    <w:r>
                      <w:rPr>
                        <w:w w:val="99"/>
                        <w:sz w:val="20"/>
                      </w:rPr>
                      <w:instrText xml:space="preserve"> PAGE </w:instrText>
                    </w:r>
                    <w:r>
                      <w:fldChar w:fldCharType="separate"/>
                    </w:r>
                    <w:r w:rsidR="008323F3">
                      <w:rPr>
                        <w:noProof/>
                        <w:w w:val="99"/>
                        <w:sz w:val="20"/>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59D627F" wp14:editId="71D881BE">
              <wp:simplePos x="0" y="0"/>
              <wp:positionH relativeFrom="page">
                <wp:posOffset>673100</wp:posOffset>
              </wp:positionH>
              <wp:positionV relativeFrom="page">
                <wp:posOffset>9674860</wp:posOffset>
              </wp:positionV>
              <wp:extent cx="209931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7F6F8" w14:textId="5EF7FDA0" w:rsidR="00352F66" w:rsidRDefault="00352F66" w:rsidP="005C5BC9">
                          <w:pPr>
                            <w:spacing w:before="1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627F" id="Text Box 1" o:spid="_x0000_s1027" type="#_x0000_t202" style="position:absolute;margin-left:53pt;margin-top:761.8pt;width:165.3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" filled="f" stroked="f">
              <v:textbox inset="0,0,0,0">
                <w:txbxContent>
                  <w:p w14:paraId="1547F6F8" w14:textId="5EF7FDA0" w:rsidR="00352F66" w:rsidRDefault="00352F66" w:rsidP="005C5BC9">
                    <w:pPr>
                      <w:spacing w:before="12"/>
                      <w:rPr>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42FF" w14:textId="0576546D" w:rsidR="001C2EF9" w:rsidRDefault="001C2EF9">
    <w:pPr>
      <w:pStyle w:val="Footer"/>
    </w:pPr>
    <w:r>
      <w:t>BYLAWS: Revised January 2</w:t>
    </w:r>
    <w:r w:rsidR="000D3DCE">
      <w:t>1</w:t>
    </w:r>
    <w:r>
      <w:t xml:space="preserve">, </w:t>
    </w:r>
    <w:proofErr w:type="gramStart"/>
    <w:r>
      <w:t>20</w:t>
    </w:r>
    <w:r w:rsidR="000D3DCE">
      <w:t>2</w:t>
    </w:r>
    <w:r>
      <w:t>6</w:t>
    </w:r>
    <w:proofErr w:type="gramEnd"/>
    <w:r>
      <w:tab/>
    </w:r>
    <w:r>
      <w:tab/>
    </w:r>
    <w:sdt>
      <w:sdtPr>
        <w:id w:val="8797433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23F3">
          <w:rPr>
            <w:noProof/>
          </w:rPr>
          <w:t>8</w:t>
        </w:r>
        <w:r>
          <w:rPr>
            <w:noProof/>
          </w:rPr>
          <w:fldChar w:fldCharType="end"/>
        </w:r>
      </w:sdtContent>
    </w:sdt>
  </w:p>
  <w:p w14:paraId="53690441" w14:textId="77777777" w:rsidR="001C2EF9" w:rsidRDefault="001C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5321" w14:textId="77777777" w:rsidR="005214F7" w:rsidRDefault="005214F7" w:rsidP="00DB01C8">
      <w:r>
        <w:separator/>
      </w:r>
    </w:p>
  </w:footnote>
  <w:footnote w:type="continuationSeparator" w:id="0">
    <w:p w14:paraId="76BACF5F" w14:textId="77777777" w:rsidR="005214F7" w:rsidRDefault="005214F7" w:rsidP="00DB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09A2" w14:textId="77777777" w:rsidR="000D3DCE" w:rsidRDefault="000D3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8672" w14:textId="77777777" w:rsidR="000D3DCE" w:rsidRDefault="000D3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DDE3" w14:textId="77777777" w:rsidR="000D3DCE" w:rsidRDefault="000D3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EE6"/>
    <w:multiLevelType w:val="multilevel"/>
    <w:tmpl w:val="C47EC946"/>
    <w:lvl w:ilvl="0">
      <w:start w:val="1"/>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Book Antiqua" w:eastAsia="Arial" w:hAnsi="Book Antiqua" w:cs="Arial" w:hint="default"/>
        <w:spacing w:val="-15"/>
        <w:w w:val="99"/>
        <w:sz w:val="24"/>
        <w:szCs w:val="24"/>
        <w:lang w:val="en-US" w:eastAsia="en-US" w:bidi="en-US"/>
      </w:rPr>
    </w:lvl>
    <w:lvl w:ilvl="2">
      <w:start w:val="1"/>
      <w:numFmt w:val="decimal"/>
      <w:lvlText w:val="%1.%2.%3"/>
      <w:lvlJc w:val="left"/>
      <w:pPr>
        <w:ind w:left="2080" w:hanging="720"/>
      </w:pPr>
      <w:rPr>
        <w:rFonts w:ascii="Book Antiqua" w:eastAsia="Arial" w:hAnsi="Book Antiqua" w:cs="Arial" w:hint="default"/>
        <w:spacing w:val="-2"/>
        <w:w w:val="99"/>
        <w:sz w:val="24"/>
        <w:szCs w:val="24"/>
        <w:lang w:val="en-US" w:eastAsia="en-US" w:bidi="en-US"/>
      </w:rPr>
    </w:lvl>
    <w:lvl w:ilvl="3">
      <w:numFmt w:val="bullet"/>
      <w:lvlText w:val="•"/>
      <w:lvlJc w:val="left"/>
      <w:pPr>
        <w:ind w:left="4834" w:hanging="720"/>
      </w:pPr>
      <w:rPr>
        <w:rFonts w:hint="default"/>
        <w:lang w:val="en-US" w:eastAsia="en-US" w:bidi="en-US"/>
      </w:rPr>
    </w:lvl>
    <w:lvl w:ilvl="4">
      <w:numFmt w:val="bullet"/>
      <w:lvlText w:val="•"/>
      <w:lvlJc w:val="left"/>
      <w:pPr>
        <w:ind w:left="5752" w:hanging="720"/>
      </w:pPr>
      <w:rPr>
        <w:rFonts w:hint="default"/>
        <w:lang w:val="en-US" w:eastAsia="en-US" w:bidi="en-US"/>
      </w:rPr>
    </w:lvl>
    <w:lvl w:ilvl="5">
      <w:numFmt w:val="bullet"/>
      <w:lvlText w:val="•"/>
      <w:lvlJc w:val="left"/>
      <w:pPr>
        <w:ind w:left="6670" w:hanging="720"/>
      </w:pPr>
      <w:rPr>
        <w:rFonts w:hint="default"/>
        <w:lang w:val="en-US" w:eastAsia="en-US" w:bidi="en-US"/>
      </w:rPr>
    </w:lvl>
    <w:lvl w:ilvl="6">
      <w:numFmt w:val="bullet"/>
      <w:lvlText w:val="•"/>
      <w:lvlJc w:val="left"/>
      <w:pPr>
        <w:ind w:left="7588" w:hanging="720"/>
      </w:pPr>
      <w:rPr>
        <w:rFonts w:hint="default"/>
        <w:lang w:val="en-US" w:eastAsia="en-US" w:bidi="en-US"/>
      </w:rPr>
    </w:lvl>
    <w:lvl w:ilvl="7">
      <w:numFmt w:val="bullet"/>
      <w:lvlText w:val="•"/>
      <w:lvlJc w:val="left"/>
      <w:pPr>
        <w:ind w:left="8506" w:hanging="720"/>
      </w:pPr>
      <w:rPr>
        <w:rFonts w:hint="default"/>
        <w:lang w:val="en-US" w:eastAsia="en-US" w:bidi="en-US"/>
      </w:rPr>
    </w:lvl>
    <w:lvl w:ilvl="8">
      <w:numFmt w:val="bullet"/>
      <w:lvlText w:val="•"/>
      <w:lvlJc w:val="left"/>
      <w:pPr>
        <w:ind w:left="9424" w:hanging="720"/>
      </w:pPr>
      <w:rPr>
        <w:rFonts w:hint="default"/>
        <w:lang w:val="en-US" w:eastAsia="en-US" w:bidi="en-US"/>
      </w:rPr>
    </w:lvl>
  </w:abstractNum>
  <w:abstractNum w:abstractNumId="1" w15:restartNumberingAfterBreak="0">
    <w:nsid w:val="2F3959FD"/>
    <w:multiLevelType w:val="multilevel"/>
    <w:tmpl w:val="82B6FC02"/>
    <w:lvl w:ilvl="0">
      <w:start w:val="3"/>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Book Antiqua" w:eastAsia="Arial" w:hAnsi="Book Antiqua" w:cs="Arial" w:hint="default"/>
        <w:spacing w:val="-28"/>
        <w:w w:val="99"/>
        <w:sz w:val="24"/>
        <w:szCs w:val="24"/>
        <w:lang w:val="en-US" w:eastAsia="en-US" w:bidi="en-US"/>
      </w:rPr>
    </w:lvl>
    <w:lvl w:ilvl="2">
      <w:start w:val="1"/>
      <w:numFmt w:val="decimal"/>
      <w:lvlText w:val="%1.%2.%3"/>
      <w:lvlJc w:val="left"/>
      <w:pPr>
        <w:ind w:left="2080" w:hanging="720"/>
      </w:pPr>
      <w:rPr>
        <w:rFonts w:ascii="Book Antiqua" w:eastAsia="Arial" w:hAnsi="Book Antiqua" w:cs="Arial" w:hint="default"/>
        <w:spacing w:val="-2"/>
        <w:w w:val="99"/>
        <w:sz w:val="24"/>
        <w:szCs w:val="24"/>
        <w:lang w:val="en-US" w:eastAsia="en-US" w:bidi="en-US"/>
      </w:rPr>
    </w:lvl>
    <w:lvl w:ilvl="3">
      <w:numFmt w:val="bullet"/>
      <w:lvlText w:val="•"/>
      <w:lvlJc w:val="left"/>
      <w:pPr>
        <w:ind w:left="4680" w:hanging="720"/>
      </w:pPr>
      <w:rPr>
        <w:rFonts w:hint="default"/>
        <w:lang w:val="en-US" w:eastAsia="en-US" w:bidi="en-US"/>
      </w:rPr>
    </w:lvl>
    <w:lvl w:ilvl="4">
      <w:numFmt w:val="bullet"/>
      <w:lvlText w:val="•"/>
      <w:lvlJc w:val="left"/>
      <w:pPr>
        <w:ind w:left="5620" w:hanging="720"/>
      </w:pPr>
      <w:rPr>
        <w:rFonts w:hint="default"/>
        <w:lang w:val="en-US" w:eastAsia="en-US" w:bidi="en-US"/>
      </w:rPr>
    </w:lvl>
    <w:lvl w:ilvl="5">
      <w:numFmt w:val="bullet"/>
      <w:lvlText w:val="•"/>
      <w:lvlJc w:val="left"/>
      <w:pPr>
        <w:ind w:left="6560" w:hanging="720"/>
      </w:pPr>
      <w:rPr>
        <w:rFonts w:hint="default"/>
        <w:lang w:val="en-US" w:eastAsia="en-US" w:bidi="en-US"/>
      </w:rPr>
    </w:lvl>
    <w:lvl w:ilvl="6">
      <w:numFmt w:val="bullet"/>
      <w:lvlText w:val="•"/>
      <w:lvlJc w:val="left"/>
      <w:pPr>
        <w:ind w:left="7500" w:hanging="720"/>
      </w:pPr>
      <w:rPr>
        <w:rFonts w:hint="default"/>
        <w:lang w:val="en-US" w:eastAsia="en-US" w:bidi="en-US"/>
      </w:rPr>
    </w:lvl>
    <w:lvl w:ilvl="7">
      <w:numFmt w:val="bullet"/>
      <w:lvlText w:val="•"/>
      <w:lvlJc w:val="left"/>
      <w:pPr>
        <w:ind w:left="8440" w:hanging="720"/>
      </w:pPr>
      <w:rPr>
        <w:rFonts w:hint="default"/>
        <w:lang w:val="en-US" w:eastAsia="en-US" w:bidi="en-US"/>
      </w:rPr>
    </w:lvl>
    <w:lvl w:ilvl="8">
      <w:numFmt w:val="bullet"/>
      <w:lvlText w:val="•"/>
      <w:lvlJc w:val="left"/>
      <w:pPr>
        <w:ind w:left="9380" w:hanging="720"/>
      </w:pPr>
      <w:rPr>
        <w:rFonts w:hint="default"/>
        <w:lang w:val="en-US" w:eastAsia="en-US" w:bidi="en-US"/>
      </w:rPr>
    </w:lvl>
  </w:abstractNum>
  <w:abstractNum w:abstractNumId="2" w15:restartNumberingAfterBreak="0">
    <w:nsid w:val="58B97AA7"/>
    <w:multiLevelType w:val="multilevel"/>
    <w:tmpl w:val="A2F2AC44"/>
    <w:lvl w:ilvl="0">
      <w:start w:val="6"/>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Book Antiqua" w:eastAsia="Arial" w:hAnsi="Book Antiqua" w:cs="Arial" w:hint="default"/>
        <w:spacing w:val="-18"/>
        <w:w w:val="99"/>
        <w:sz w:val="24"/>
        <w:szCs w:val="24"/>
        <w:lang w:val="en-US" w:eastAsia="en-US" w:bidi="en-US"/>
      </w:rPr>
    </w:lvl>
    <w:lvl w:ilvl="2">
      <w:start w:val="1"/>
      <w:numFmt w:val="decimal"/>
      <w:lvlText w:val="%1.%2.%3"/>
      <w:lvlJc w:val="left"/>
      <w:pPr>
        <w:ind w:left="2080" w:hanging="788"/>
      </w:pPr>
      <w:rPr>
        <w:rFonts w:ascii="Book Antiqua" w:eastAsia="Arial" w:hAnsi="Book Antiqua" w:cs="Arial" w:hint="default"/>
        <w:spacing w:val="-2"/>
        <w:w w:val="99"/>
        <w:sz w:val="24"/>
        <w:szCs w:val="24"/>
        <w:lang w:val="en-US" w:eastAsia="en-US" w:bidi="en-US"/>
      </w:rPr>
    </w:lvl>
    <w:lvl w:ilvl="3">
      <w:numFmt w:val="bullet"/>
      <w:lvlText w:val="•"/>
      <w:lvlJc w:val="left"/>
      <w:pPr>
        <w:ind w:left="4834" w:hanging="788"/>
      </w:pPr>
      <w:rPr>
        <w:rFonts w:hint="default"/>
        <w:lang w:val="en-US" w:eastAsia="en-US" w:bidi="en-US"/>
      </w:rPr>
    </w:lvl>
    <w:lvl w:ilvl="4">
      <w:numFmt w:val="bullet"/>
      <w:lvlText w:val="•"/>
      <w:lvlJc w:val="left"/>
      <w:pPr>
        <w:ind w:left="5752" w:hanging="788"/>
      </w:pPr>
      <w:rPr>
        <w:rFonts w:hint="default"/>
        <w:lang w:val="en-US" w:eastAsia="en-US" w:bidi="en-US"/>
      </w:rPr>
    </w:lvl>
    <w:lvl w:ilvl="5">
      <w:numFmt w:val="bullet"/>
      <w:lvlText w:val="•"/>
      <w:lvlJc w:val="left"/>
      <w:pPr>
        <w:ind w:left="6670" w:hanging="788"/>
      </w:pPr>
      <w:rPr>
        <w:rFonts w:hint="default"/>
        <w:lang w:val="en-US" w:eastAsia="en-US" w:bidi="en-US"/>
      </w:rPr>
    </w:lvl>
    <w:lvl w:ilvl="6">
      <w:numFmt w:val="bullet"/>
      <w:lvlText w:val="•"/>
      <w:lvlJc w:val="left"/>
      <w:pPr>
        <w:ind w:left="7588" w:hanging="788"/>
      </w:pPr>
      <w:rPr>
        <w:rFonts w:hint="default"/>
        <w:lang w:val="en-US" w:eastAsia="en-US" w:bidi="en-US"/>
      </w:rPr>
    </w:lvl>
    <w:lvl w:ilvl="7">
      <w:numFmt w:val="bullet"/>
      <w:lvlText w:val="•"/>
      <w:lvlJc w:val="left"/>
      <w:pPr>
        <w:ind w:left="8506" w:hanging="788"/>
      </w:pPr>
      <w:rPr>
        <w:rFonts w:hint="default"/>
        <w:lang w:val="en-US" w:eastAsia="en-US" w:bidi="en-US"/>
      </w:rPr>
    </w:lvl>
    <w:lvl w:ilvl="8">
      <w:numFmt w:val="bullet"/>
      <w:lvlText w:val="•"/>
      <w:lvlJc w:val="left"/>
      <w:pPr>
        <w:ind w:left="9424" w:hanging="788"/>
      </w:pPr>
      <w:rPr>
        <w:rFonts w:hint="default"/>
        <w:lang w:val="en-US" w:eastAsia="en-US" w:bidi="en-US"/>
      </w:rPr>
    </w:lvl>
  </w:abstractNum>
  <w:abstractNum w:abstractNumId="3" w15:restartNumberingAfterBreak="0">
    <w:nsid w:val="59DC0610"/>
    <w:multiLevelType w:val="hybridMultilevel"/>
    <w:tmpl w:val="4E76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22120"/>
    <w:multiLevelType w:val="multilevel"/>
    <w:tmpl w:val="643CC1AC"/>
    <w:lvl w:ilvl="0">
      <w:start w:val="5"/>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Book Antiqua" w:eastAsia="Arial" w:hAnsi="Book Antiqua" w:cs="Arial" w:hint="default"/>
        <w:spacing w:val="-30"/>
        <w:w w:val="99"/>
        <w:sz w:val="24"/>
        <w:szCs w:val="24"/>
        <w:lang w:val="en-US" w:eastAsia="en-US" w:bidi="en-US"/>
      </w:rPr>
    </w:lvl>
    <w:lvl w:ilvl="2">
      <w:start w:val="1"/>
      <w:numFmt w:val="decimal"/>
      <w:lvlText w:val="%1.%2.%3"/>
      <w:lvlJc w:val="left"/>
      <w:pPr>
        <w:ind w:left="2800" w:hanging="720"/>
      </w:pPr>
      <w:rPr>
        <w:rFonts w:ascii="Book Antiqua" w:eastAsia="Arial" w:hAnsi="Book Antiqua" w:cs="Arial" w:hint="default"/>
        <w:spacing w:val="-2"/>
        <w:w w:val="99"/>
        <w:sz w:val="24"/>
        <w:szCs w:val="24"/>
        <w:lang w:val="en-US" w:eastAsia="en-US" w:bidi="en-US"/>
      </w:rPr>
    </w:lvl>
    <w:lvl w:ilvl="3">
      <w:start w:val="1"/>
      <w:numFmt w:val="decimal"/>
      <w:lvlText w:val="%1.%2.%3.%4"/>
      <w:lvlJc w:val="left"/>
      <w:pPr>
        <w:ind w:left="2800" w:hanging="1441"/>
      </w:pPr>
      <w:rPr>
        <w:rFonts w:ascii="Book Antiqua" w:eastAsia="Arial" w:hAnsi="Book Antiqua" w:cs="Arial" w:hint="default"/>
        <w:spacing w:val="-34"/>
        <w:w w:val="99"/>
        <w:sz w:val="24"/>
        <w:szCs w:val="24"/>
        <w:lang w:val="en-US" w:eastAsia="en-US" w:bidi="en-US"/>
      </w:rPr>
    </w:lvl>
    <w:lvl w:ilvl="4">
      <w:numFmt w:val="bullet"/>
      <w:lvlText w:val="•"/>
      <w:lvlJc w:val="left"/>
      <w:pPr>
        <w:ind w:left="5620" w:hanging="1441"/>
      </w:pPr>
      <w:rPr>
        <w:rFonts w:hint="default"/>
        <w:lang w:val="en-US" w:eastAsia="en-US" w:bidi="en-US"/>
      </w:rPr>
    </w:lvl>
    <w:lvl w:ilvl="5">
      <w:numFmt w:val="bullet"/>
      <w:lvlText w:val="•"/>
      <w:lvlJc w:val="left"/>
      <w:pPr>
        <w:ind w:left="6560" w:hanging="1441"/>
      </w:pPr>
      <w:rPr>
        <w:rFonts w:hint="default"/>
        <w:lang w:val="en-US" w:eastAsia="en-US" w:bidi="en-US"/>
      </w:rPr>
    </w:lvl>
    <w:lvl w:ilvl="6">
      <w:numFmt w:val="bullet"/>
      <w:lvlText w:val="•"/>
      <w:lvlJc w:val="left"/>
      <w:pPr>
        <w:ind w:left="7500" w:hanging="1441"/>
      </w:pPr>
      <w:rPr>
        <w:rFonts w:hint="default"/>
        <w:lang w:val="en-US" w:eastAsia="en-US" w:bidi="en-US"/>
      </w:rPr>
    </w:lvl>
    <w:lvl w:ilvl="7">
      <w:numFmt w:val="bullet"/>
      <w:lvlText w:val="•"/>
      <w:lvlJc w:val="left"/>
      <w:pPr>
        <w:ind w:left="8440" w:hanging="1441"/>
      </w:pPr>
      <w:rPr>
        <w:rFonts w:hint="default"/>
        <w:lang w:val="en-US" w:eastAsia="en-US" w:bidi="en-US"/>
      </w:rPr>
    </w:lvl>
    <w:lvl w:ilvl="8">
      <w:numFmt w:val="bullet"/>
      <w:lvlText w:val="•"/>
      <w:lvlJc w:val="left"/>
      <w:pPr>
        <w:ind w:left="9380" w:hanging="1441"/>
      </w:pPr>
      <w:rPr>
        <w:rFonts w:hint="default"/>
        <w:lang w:val="en-US" w:eastAsia="en-US" w:bidi="en-US"/>
      </w:rPr>
    </w:lvl>
  </w:abstractNum>
  <w:abstractNum w:abstractNumId="5" w15:restartNumberingAfterBreak="0">
    <w:nsid w:val="68B70C09"/>
    <w:multiLevelType w:val="hybridMultilevel"/>
    <w:tmpl w:val="C92400DC"/>
    <w:lvl w:ilvl="0" w:tplc="7AFC93B8">
      <w:start w:val="1"/>
      <w:numFmt w:val="upperRoman"/>
      <w:lvlText w:val="%1."/>
      <w:lvlJc w:val="left"/>
      <w:pPr>
        <w:ind w:left="1440" w:hanging="360"/>
      </w:pPr>
      <w:rPr>
        <w:rFonts w:ascii="Arial" w:eastAsia="Arial" w:hAnsi="Arial" w:cs="Arial" w:hint="default"/>
        <w:b/>
        <w:bCs/>
        <w:w w:val="99"/>
        <w:sz w:val="24"/>
        <w:szCs w:val="24"/>
        <w:lang w:val="en-US" w:eastAsia="en-US" w:bidi="en-US"/>
      </w:rPr>
    </w:lvl>
    <w:lvl w:ilvl="1" w:tplc="834EEEA2">
      <w:numFmt w:val="bullet"/>
      <w:lvlText w:val="•"/>
      <w:lvlJc w:val="left"/>
      <w:pPr>
        <w:ind w:left="4320" w:hanging="360"/>
      </w:pPr>
      <w:rPr>
        <w:rFonts w:hint="default"/>
        <w:lang w:val="en-US" w:eastAsia="en-US" w:bidi="en-US"/>
      </w:rPr>
    </w:lvl>
    <w:lvl w:ilvl="2" w:tplc="4EBCF02A">
      <w:numFmt w:val="bullet"/>
      <w:lvlText w:val="•"/>
      <w:lvlJc w:val="left"/>
      <w:pPr>
        <w:ind w:left="5026" w:hanging="360"/>
      </w:pPr>
      <w:rPr>
        <w:rFonts w:hint="default"/>
        <w:lang w:val="en-US" w:eastAsia="en-US" w:bidi="en-US"/>
      </w:rPr>
    </w:lvl>
    <w:lvl w:ilvl="3" w:tplc="2D4E5FA8">
      <w:numFmt w:val="bullet"/>
      <w:lvlText w:val="•"/>
      <w:lvlJc w:val="left"/>
      <w:pPr>
        <w:ind w:left="5733" w:hanging="360"/>
      </w:pPr>
      <w:rPr>
        <w:rFonts w:hint="default"/>
        <w:lang w:val="en-US" w:eastAsia="en-US" w:bidi="en-US"/>
      </w:rPr>
    </w:lvl>
    <w:lvl w:ilvl="4" w:tplc="4D7E4CF2">
      <w:numFmt w:val="bullet"/>
      <w:lvlText w:val="•"/>
      <w:lvlJc w:val="left"/>
      <w:pPr>
        <w:ind w:left="6440" w:hanging="360"/>
      </w:pPr>
      <w:rPr>
        <w:rFonts w:hint="default"/>
        <w:lang w:val="en-US" w:eastAsia="en-US" w:bidi="en-US"/>
      </w:rPr>
    </w:lvl>
    <w:lvl w:ilvl="5" w:tplc="39F4BEF8">
      <w:numFmt w:val="bullet"/>
      <w:lvlText w:val="•"/>
      <w:lvlJc w:val="left"/>
      <w:pPr>
        <w:ind w:left="7146" w:hanging="360"/>
      </w:pPr>
      <w:rPr>
        <w:rFonts w:hint="default"/>
        <w:lang w:val="en-US" w:eastAsia="en-US" w:bidi="en-US"/>
      </w:rPr>
    </w:lvl>
    <w:lvl w:ilvl="6" w:tplc="D15E86E6">
      <w:numFmt w:val="bullet"/>
      <w:lvlText w:val="•"/>
      <w:lvlJc w:val="left"/>
      <w:pPr>
        <w:ind w:left="7853" w:hanging="360"/>
      </w:pPr>
      <w:rPr>
        <w:rFonts w:hint="default"/>
        <w:lang w:val="en-US" w:eastAsia="en-US" w:bidi="en-US"/>
      </w:rPr>
    </w:lvl>
    <w:lvl w:ilvl="7" w:tplc="BE6842F4">
      <w:numFmt w:val="bullet"/>
      <w:lvlText w:val="•"/>
      <w:lvlJc w:val="left"/>
      <w:pPr>
        <w:ind w:left="8560" w:hanging="360"/>
      </w:pPr>
      <w:rPr>
        <w:rFonts w:hint="default"/>
        <w:lang w:val="en-US" w:eastAsia="en-US" w:bidi="en-US"/>
      </w:rPr>
    </w:lvl>
    <w:lvl w:ilvl="8" w:tplc="02FCCA14">
      <w:numFmt w:val="bullet"/>
      <w:lvlText w:val="•"/>
      <w:lvlJc w:val="left"/>
      <w:pPr>
        <w:ind w:left="9266" w:hanging="360"/>
      </w:pPr>
      <w:rPr>
        <w:rFonts w:hint="default"/>
        <w:lang w:val="en-US" w:eastAsia="en-US" w:bidi="en-US"/>
      </w:rPr>
    </w:lvl>
  </w:abstractNum>
  <w:abstractNum w:abstractNumId="6" w15:restartNumberingAfterBreak="0">
    <w:nsid w:val="6C80334B"/>
    <w:multiLevelType w:val="multilevel"/>
    <w:tmpl w:val="5F6AF982"/>
    <w:lvl w:ilvl="0">
      <w:start w:val="4"/>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Book Antiqua" w:eastAsia="Arial" w:hAnsi="Book Antiqua" w:cs="Arial" w:hint="default"/>
        <w:spacing w:val="-30"/>
        <w:w w:val="99"/>
        <w:sz w:val="24"/>
        <w:szCs w:val="24"/>
        <w:lang w:val="en-US" w:eastAsia="en-US" w:bidi="en-US"/>
      </w:rPr>
    </w:lvl>
    <w:lvl w:ilvl="2">
      <w:numFmt w:val="bullet"/>
      <w:lvlText w:val="•"/>
      <w:lvlJc w:val="left"/>
      <w:pPr>
        <w:ind w:left="3916" w:hanging="720"/>
      </w:pPr>
      <w:rPr>
        <w:rFonts w:hint="default"/>
        <w:lang w:val="en-US" w:eastAsia="en-US" w:bidi="en-US"/>
      </w:rPr>
    </w:lvl>
    <w:lvl w:ilvl="3">
      <w:numFmt w:val="bullet"/>
      <w:lvlText w:val="•"/>
      <w:lvlJc w:val="left"/>
      <w:pPr>
        <w:ind w:left="4834" w:hanging="720"/>
      </w:pPr>
      <w:rPr>
        <w:rFonts w:hint="default"/>
        <w:lang w:val="en-US" w:eastAsia="en-US" w:bidi="en-US"/>
      </w:rPr>
    </w:lvl>
    <w:lvl w:ilvl="4">
      <w:numFmt w:val="bullet"/>
      <w:lvlText w:val="•"/>
      <w:lvlJc w:val="left"/>
      <w:pPr>
        <w:ind w:left="5752" w:hanging="720"/>
      </w:pPr>
      <w:rPr>
        <w:rFonts w:hint="default"/>
        <w:lang w:val="en-US" w:eastAsia="en-US" w:bidi="en-US"/>
      </w:rPr>
    </w:lvl>
    <w:lvl w:ilvl="5">
      <w:numFmt w:val="bullet"/>
      <w:lvlText w:val="•"/>
      <w:lvlJc w:val="left"/>
      <w:pPr>
        <w:ind w:left="6670" w:hanging="720"/>
      </w:pPr>
      <w:rPr>
        <w:rFonts w:hint="default"/>
        <w:lang w:val="en-US" w:eastAsia="en-US" w:bidi="en-US"/>
      </w:rPr>
    </w:lvl>
    <w:lvl w:ilvl="6">
      <w:numFmt w:val="bullet"/>
      <w:lvlText w:val="•"/>
      <w:lvlJc w:val="left"/>
      <w:pPr>
        <w:ind w:left="7588" w:hanging="720"/>
      </w:pPr>
      <w:rPr>
        <w:rFonts w:hint="default"/>
        <w:lang w:val="en-US" w:eastAsia="en-US" w:bidi="en-US"/>
      </w:rPr>
    </w:lvl>
    <w:lvl w:ilvl="7">
      <w:numFmt w:val="bullet"/>
      <w:lvlText w:val="•"/>
      <w:lvlJc w:val="left"/>
      <w:pPr>
        <w:ind w:left="8506" w:hanging="720"/>
      </w:pPr>
      <w:rPr>
        <w:rFonts w:hint="default"/>
        <w:lang w:val="en-US" w:eastAsia="en-US" w:bidi="en-US"/>
      </w:rPr>
    </w:lvl>
    <w:lvl w:ilvl="8">
      <w:numFmt w:val="bullet"/>
      <w:lvlText w:val="•"/>
      <w:lvlJc w:val="left"/>
      <w:pPr>
        <w:ind w:left="9424" w:hanging="720"/>
      </w:pPr>
      <w:rPr>
        <w:rFonts w:hint="default"/>
        <w:lang w:val="en-US" w:eastAsia="en-US" w:bidi="en-US"/>
      </w:rPr>
    </w:lvl>
  </w:abstractNum>
  <w:num w:numId="1" w16cid:durableId="1367021146">
    <w:abstractNumId w:val="5"/>
  </w:num>
  <w:num w:numId="2" w16cid:durableId="597518876">
    <w:abstractNumId w:val="0"/>
  </w:num>
  <w:num w:numId="3" w16cid:durableId="1558475046">
    <w:abstractNumId w:val="2"/>
  </w:num>
  <w:num w:numId="4" w16cid:durableId="529270633">
    <w:abstractNumId w:val="4"/>
  </w:num>
  <w:num w:numId="5" w16cid:durableId="700087988">
    <w:abstractNumId w:val="6"/>
  </w:num>
  <w:num w:numId="6" w16cid:durableId="1949310911">
    <w:abstractNumId w:val="1"/>
  </w:num>
  <w:num w:numId="7" w16cid:durableId="812521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8B"/>
    <w:rsid w:val="000D3DCE"/>
    <w:rsid w:val="000D3FF7"/>
    <w:rsid w:val="001C2EF9"/>
    <w:rsid w:val="001E7071"/>
    <w:rsid w:val="00352F66"/>
    <w:rsid w:val="00367861"/>
    <w:rsid w:val="004003F3"/>
    <w:rsid w:val="004D0B29"/>
    <w:rsid w:val="004E51A2"/>
    <w:rsid w:val="005214F7"/>
    <w:rsid w:val="005C5BC9"/>
    <w:rsid w:val="005D5C6A"/>
    <w:rsid w:val="00717E17"/>
    <w:rsid w:val="007A54E7"/>
    <w:rsid w:val="008323F3"/>
    <w:rsid w:val="008338A0"/>
    <w:rsid w:val="0087536F"/>
    <w:rsid w:val="008E56B8"/>
    <w:rsid w:val="00A90A8B"/>
    <w:rsid w:val="00C22B56"/>
    <w:rsid w:val="00C34A8C"/>
    <w:rsid w:val="00CB5B39"/>
    <w:rsid w:val="00DB01C8"/>
    <w:rsid w:val="00E25D76"/>
    <w:rsid w:val="00F20610"/>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C4E6"/>
  <w15:docId w15:val="{08DAD5FB-33BD-4CF4-A21D-3375401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link w:val="Heading1Char"/>
    <w:uiPriority w:val="1"/>
    <w:qFormat/>
    <w:rsid w:val="00DB01C8"/>
    <w:pPr>
      <w:ind w:left="1440" w:hanging="361"/>
      <w:outlineLvl w:val="0"/>
    </w:pPr>
    <w:rPr>
      <w:rFonts w:ascii="Arial" w:eastAsia="Arial" w:hAnsi="Arial" w:cs="Arial"/>
      <w:b/>
      <w:bCs/>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B01C8"/>
    <w:rPr>
      <w:rFonts w:ascii="Arial" w:eastAsia="Arial" w:hAnsi="Arial" w:cs="Arial"/>
      <w:b/>
      <w:bCs/>
      <w:sz w:val="24"/>
      <w:szCs w:val="24"/>
      <w:lang w:bidi="en-US"/>
    </w:rPr>
  </w:style>
  <w:style w:type="paragraph" w:styleId="Header">
    <w:name w:val="header"/>
    <w:basedOn w:val="Normal"/>
    <w:link w:val="HeaderChar"/>
    <w:uiPriority w:val="99"/>
    <w:unhideWhenUsed/>
    <w:rsid w:val="00DB01C8"/>
    <w:pPr>
      <w:tabs>
        <w:tab w:val="center" w:pos="4680"/>
        <w:tab w:val="right" w:pos="9360"/>
      </w:tabs>
    </w:pPr>
  </w:style>
  <w:style w:type="character" w:customStyle="1" w:styleId="HeaderChar">
    <w:name w:val="Header Char"/>
    <w:basedOn w:val="DefaultParagraphFont"/>
    <w:link w:val="Header"/>
    <w:uiPriority w:val="99"/>
    <w:rsid w:val="00DB01C8"/>
    <w:rPr>
      <w:rFonts w:ascii="Book Antiqua" w:eastAsia="Book Antiqua" w:hAnsi="Book Antiqua" w:cs="Book Antiqua"/>
    </w:rPr>
  </w:style>
  <w:style w:type="paragraph" w:styleId="Footer">
    <w:name w:val="footer"/>
    <w:basedOn w:val="Normal"/>
    <w:link w:val="FooterChar"/>
    <w:uiPriority w:val="99"/>
    <w:unhideWhenUsed/>
    <w:rsid w:val="00DB01C8"/>
    <w:pPr>
      <w:tabs>
        <w:tab w:val="center" w:pos="4680"/>
        <w:tab w:val="right" w:pos="9360"/>
      </w:tabs>
    </w:pPr>
  </w:style>
  <w:style w:type="character" w:customStyle="1" w:styleId="FooterChar">
    <w:name w:val="Footer Char"/>
    <w:basedOn w:val="DefaultParagraphFont"/>
    <w:link w:val="Footer"/>
    <w:uiPriority w:val="99"/>
    <w:rsid w:val="00DB01C8"/>
    <w:rPr>
      <w:rFonts w:ascii="Book Antiqua" w:eastAsia="Book Antiqua" w:hAnsi="Book Antiqua" w:cs="Book Antiqua"/>
    </w:rPr>
  </w:style>
  <w:style w:type="character" w:styleId="Hyperlink">
    <w:name w:val="Hyperlink"/>
    <w:basedOn w:val="DefaultParagraphFont"/>
    <w:uiPriority w:val="99"/>
    <w:unhideWhenUsed/>
    <w:rsid w:val="007A54E7"/>
    <w:rPr>
      <w:color w:val="0000FF" w:themeColor="hyperlink"/>
      <w:u w:val="single"/>
    </w:rPr>
  </w:style>
  <w:style w:type="character" w:styleId="UnresolvedMention">
    <w:name w:val="Unresolved Mention"/>
    <w:basedOn w:val="DefaultParagraphFont"/>
    <w:uiPriority w:val="99"/>
    <w:semiHidden/>
    <w:unhideWhenUsed/>
    <w:rsid w:val="007A5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ohsep.la.gov/about/unified-command-group/interoperability-subcommitte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B30E-4536-473F-AF1F-77B47FE6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rcarolin</dc:creator>
  <cp:lastModifiedBy>Cleve Franklin</cp:lastModifiedBy>
  <cp:revision>5</cp:revision>
  <dcterms:created xsi:type="dcterms:W3CDTF">2025-12-16T16:35:00Z</dcterms:created>
  <dcterms:modified xsi:type="dcterms:W3CDTF">2026-06-29T15:28:00Z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Creator">
    <vt:lpwstr>Acrobat PDFMaker 10.1 for Word</vt:lpwstr>
  </property>
  <property fmtid="{D5CDD505-2E9C-101B-9397-08002B2CF9AE}" pid="4" name="LastSaved">
    <vt:filetime>2025-11-12T00:00:00Z</vt:filetime>
  </property>
</Properties>
</file>