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01920" w14:textId="77777777" w:rsidR="00A90A8B" w:rsidRDefault="00C34A8C">
      <w:pPr>
        <w:pStyle w:val="BodyText"/>
        <w:ind w:left="4649"/>
        <w:rPr>
          <w:rFonts w:ascii="Times New Roman"/>
          <w:sz w:val="20"/>
        </w:rPr>
      </w:pPr>
      <w:r>
        <w:rPr>
          <w:rFonts w:ascii="Times New Roman"/>
          <w:noProof/>
          <w:sz w:val="20"/>
        </w:rPr>
        <w:drawing>
          <wp:inline distT="0" distB="0" distL="0" distR="0" wp14:anchorId="708BB5EE" wp14:editId="3ACF5230">
            <wp:extent cx="664391" cy="6903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4391" cy="690372"/>
                    </a:xfrm>
                    <a:prstGeom prst="rect">
                      <a:avLst/>
                    </a:prstGeom>
                  </pic:spPr>
                </pic:pic>
              </a:graphicData>
            </a:graphic>
          </wp:inline>
        </w:drawing>
      </w:r>
    </w:p>
    <w:p w14:paraId="63F0B67E" w14:textId="77777777" w:rsidR="00A90A8B" w:rsidRDefault="00A90A8B">
      <w:pPr>
        <w:rPr>
          <w:rFonts w:ascii="Times New Roman"/>
          <w:sz w:val="20"/>
        </w:rPr>
        <w:sectPr w:rsidR="00A90A8B">
          <w:footerReference w:type="default" r:id="rId9"/>
          <w:type w:val="continuous"/>
          <w:pgSz w:w="12240" w:h="15840"/>
          <w:pgMar w:top="360" w:right="880" w:bottom="280" w:left="1040" w:header="720" w:footer="720" w:gutter="0"/>
          <w:cols w:space="720"/>
        </w:sectPr>
      </w:pPr>
    </w:p>
    <w:p w14:paraId="2495DFC2" w14:textId="77777777" w:rsidR="00A90A8B" w:rsidRDefault="00A90A8B">
      <w:pPr>
        <w:pStyle w:val="BodyText"/>
        <w:spacing w:before="1"/>
        <w:rPr>
          <w:rFonts w:ascii="Times New Roman"/>
          <w:sz w:val="14"/>
        </w:rPr>
      </w:pPr>
    </w:p>
    <w:p w14:paraId="24B5E31B" w14:textId="77777777" w:rsidR="00A90A8B" w:rsidRDefault="00C34A8C">
      <w:pPr>
        <w:spacing w:line="180" w:lineRule="exact"/>
        <w:ind w:left="118"/>
        <w:rPr>
          <w:b/>
          <w:sz w:val="16"/>
        </w:rPr>
      </w:pPr>
      <w:bookmarkStart w:id="0" w:name="004_Talkgroup_Management_Policy_2015-07-"/>
      <w:bookmarkEnd w:id="0"/>
      <w:r>
        <w:rPr>
          <w:b/>
          <w:color w:val="003366"/>
          <w:sz w:val="16"/>
        </w:rPr>
        <w:t>JEFF LANDRY</w:t>
      </w:r>
    </w:p>
    <w:p w14:paraId="70D63D2D" w14:textId="77777777" w:rsidR="00A90A8B" w:rsidRDefault="00C34A8C">
      <w:pPr>
        <w:spacing w:line="186" w:lineRule="exact"/>
        <w:ind w:left="198"/>
        <w:rPr>
          <w:sz w:val="16"/>
        </w:rPr>
      </w:pPr>
      <w:r>
        <w:rPr>
          <w:color w:val="003366"/>
          <w:sz w:val="16"/>
        </w:rPr>
        <w:t>GOVERNOR</w:t>
      </w:r>
    </w:p>
    <w:p w14:paraId="65F5D44B" w14:textId="77777777" w:rsidR="00A90A8B" w:rsidRDefault="00C34A8C">
      <w:pPr>
        <w:spacing w:before="3"/>
        <w:ind w:left="71" w:right="22"/>
        <w:jc w:val="center"/>
        <w:rPr>
          <w:rFonts w:ascii="Old English Text MT"/>
          <w:b/>
          <w:sz w:val="40"/>
        </w:rPr>
      </w:pPr>
      <w:r>
        <w:br w:type="column"/>
      </w:r>
      <w:r>
        <w:rPr>
          <w:rFonts w:ascii="Old English Text MT"/>
          <w:b/>
          <w:color w:val="003366"/>
          <w:spacing w:val="23"/>
          <w:sz w:val="40"/>
        </w:rPr>
        <w:t xml:space="preserve">State </w:t>
      </w:r>
      <w:r>
        <w:rPr>
          <w:rFonts w:ascii="Old English Text MT"/>
          <w:b/>
          <w:color w:val="003366"/>
          <w:spacing w:val="15"/>
          <w:sz w:val="40"/>
        </w:rPr>
        <w:t>of</w:t>
      </w:r>
      <w:r>
        <w:rPr>
          <w:rFonts w:ascii="Old English Text MT"/>
          <w:b/>
          <w:color w:val="003366"/>
          <w:spacing w:val="94"/>
          <w:sz w:val="40"/>
        </w:rPr>
        <w:t xml:space="preserve"> </w:t>
      </w:r>
      <w:r>
        <w:rPr>
          <w:rFonts w:ascii="Old English Text MT"/>
          <w:b/>
          <w:color w:val="003366"/>
          <w:spacing w:val="26"/>
          <w:sz w:val="40"/>
        </w:rPr>
        <w:t>Louisiana</w:t>
      </w:r>
    </w:p>
    <w:p w14:paraId="22DE1F49" w14:textId="77777777" w:rsidR="00A90A8B" w:rsidRDefault="00C34A8C">
      <w:pPr>
        <w:spacing w:line="347" w:lineRule="exact"/>
        <w:ind w:left="100" w:right="22"/>
        <w:jc w:val="center"/>
        <w:rPr>
          <w:sz w:val="28"/>
        </w:rPr>
      </w:pPr>
      <w:r>
        <w:rPr>
          <w:color w:val="003366"/>
          <w:sz w:val="28"/>
        </w:rPr>
        <w:t>Statewide Interoperability Executive Committee</w:t>
      </w:r>
    </w:p>
    <w:p w14:paraId="2D7A29DE" w14:textId="69BEA5A5" w:rsidR="00594132" w:rsidRPr="00594132" w:rsidRDefault="00D0773C" w:rsidP="00594132">
      <w:pPr>
        <w:spacing w:line="195" w:lineRule="exact"/>
        <w:ind w:left="1080" w:right="20"/>
        <w:jc w:val="center"/>
        <w:rPr>
          <w:sz w:val="16"/>
          <w:szCs w:val="16"/>
        </w:rPr>
      </w:pPr>
      <w:hyperlink r:id="rId10" w:history="1">
        <w:r w:rsidR="00594132" w:rsidRPr="00594132">
          <w:rPr>
            <w:rStyle w:val="Hyperlink"/>
            <w:sz w:val="16"/>
            <w:szCs w:val="16"/>
          </w:rPr>
          <w:t>https://gohsep.la.gov/about/un</w:t>
        </w:r>
        <w:bookmarkStart w:id="1" w:name="_GoBack"/>
        <w:bookmarkEnd w:id="1"/>
        <w:r w:rsidR="00594132" w:rsidRPr="00594132">
          <w:rPr>
            <w:rStyle w:val="Hyperlink"/>
            <w:sz w:val="16"/>
            <w:szCs w:val="16"/>
          </w:rPr>
          <w:t>ified-command-group/interoperability-subcommittee/</w:t>
        </w:r>
      </w:hyperlink>
    </w:p>
    <w:p w14:paraId="3E62E56C" w14:textId="49646627" w:rsidR="00A90A8B" w:rsidRDefault="00A90A8B">
      <w:pPr>
        <w:spacing w:line="195" w:lineRule="exact"/>
        <w:ind w:left="100" w:right="20"/>
        <w:jc w:val="center"/>
        <w:rPr>
          <w:rFonts w:ascii="Calibri"/>
          <w:sz w:val="16"/>
        </w:rPr>
      </w:pPr>
    </w:p>
    <w:p w14:paraId="657D6252" w14:textId="77777777" w:rsidR="00A90A8B" w:rsidRDefault="00C34A8C">
      <w:pPr>
        <w:pStyle w:val="BodyText"/>
        <w:spacing w:before="8"/>
        <w:rPr>
          <w:rFonts w:ascii="Calibri"/>
          <w:sz w:val="18"/>
        </w:rPr>
      </w:pPr>
      <w:r>
        <w:br w:type="column"/>
      </w:r>
    </w:p>
    <w:p w14:paraId="1631D323" w14:textId="35A65700" w:rsidR="00A90A8B" w:rsidRDefault="00594132">
      <w:pPr>
        <w:ind w:left="85" w:right="82"/>
        <w:jc w:val="center"/>
        <w:rPr>
          <w:b/>
          <w:sz w:val="16"/>
        </w:rPr>
      </w:pPr>
      <w:r>
        <w:rPr>
          <w:b/>
          <w:sz w:val="16"/>
        </w:rPr>
        <w:t>MARK WARD</w:t>
      </w:r>
    </w:p>
    <w:p w14:paraId="107D960C" w14:textId="77777777" w:rsidR="00A90A8B" w:rsidRDefault="00C34A8C">
      <w:pPr>
        <w:spacing w:before="7"/>
        <w:ind w:left="47" w:right="82"/>
        <w:jc w:val="center"/>
        <w:rPr>
          <w:sz w:val="16"/>
        </w:rPr>
      </w:pPr>
      <w:r>
        <w:rPr>
          <w:color w:val="003366"/>
          <w:sz w:val="16"/>
        </w:rPr>
        <w:t>CHAIRMAN</w:t>
      </w:r>
    </w:p>
    <w:p w14:paraId="3CF203E8" w14:textId="77777777" w:rsidR="00A90A8B" w:rsidRDefault="00A90A8B" w:rsidP="001C2EF9">
      <w:pPr>
        <w:rPr>
          <w:sz w:val="16"/>
        </w:rPr>
        <w:sectPr w:rsidR="00A90A8B">
          <w:type w:val="continuous"/>
          <w:pgSz w:w="12240" w:h="15840"/>
          <w:pgMar w:top="360" w:right="880" w:bottom="280" w:left="1040" w:header="720" w:footer="720" w:gutter="0"/>
          <w:cols w:num="3" w:space="720" w:equalWidth="0">
            <w:col w:w="1262" w:space="768"/>
            <w:col w:w="6128" w:space="652"/>
            <w:col w:w="1510"/>
          </w:cols>
        </w:sectPr>
      </w:pPr>
    </w:p>
    <w:p w14:paraId="2B8CA1F1" w14:textId="77777777" w:rsidR="00A90A8B" w:rsidRDefault="008927BB" w:rsidP="005A12EF">
      <w:pPr>
        <w:pStyle w:val="Heading1"/>
        <w:spacing w:before="1"/>
        <w:ind w:left="0" w:right="2187" w:firstLine="720"/>
      </w:pPr>
      <w:r>
        <w:t xml:space="preserve">POLICY NAME: </w:t>
      </w:r>
      <w:r w:rsidR="00F405AA">
        <w:t>STATEWIDE SYSTEM REQUIREMENTS POLICY</w:t>
      </w:r>
    </w:p>
    <w:p w14:paraId="4D2D590A" w14:textId="77777777" w:rsidR="008927BB" w:rsidRDefault="008927BB" w:rsidP="008927BB">
      <w:pPr>
        <w:pStyle w:val="Heading1"/>
        <w:spacing w:before="1"/>
        <w:ind w:left="0" w:right="2187" w:firstLine="0"/>
      </w:pPr>
    </w:p>
    <w:p w14:paraId="5FBDC134" w14:textId="77777777" w:rsidR="008927BB" w:rsidRDefault="00F405AA" w:rsidP="005A12EF">
      <w:pPr>
        <w:pStyle w:val="Heading1"/>
        <w:spacing w:before="1"/>
        <w:ind w:left="720" w:right="2187" w:firstLine="0"/>
      </w:pPr>
      <w:r>
        <w:t>POLICY NUMBER 001</w:t>
      </w:r>
    </w:p>
    <w:p w14:paraId="0DA9C94D" w14:textId="77777777" w:rsidR="008927BB" w:rsidRDefault="008927BB" w:rsidP="008927BB">
      <w:pPr>
        <w:pStyle w:val="Heading1"/>
        <w:spacing w:before="1"/>
        <w:ind w:left="0" w:right="2187" w:firstLine="0"/>
      </w:pPr>
    </w:p>
    <w:p w14:paraId="459C478B" w14:textId="77777777" w:rsidR="008927BB" w:rsidRDefault="008927BB" w:rsidP="005A12EF">
      <w:pPr>
        <w:pStyle w:val="Heading1"/>
        <w:spacing w:before="1"/>
        <w:ind w:left="0" w:right="2187" w:firstLine="720"/>
      </w:pPr>
      <w:r>
        <w:t xml:space="preserve">EFFECTIVE DATE: </w:t>
      </w:r>
      <w:r w:rsidR="00F405AA">
        <w:t>DECEMBER 9, 2008</w:t>
      </w:r>
    </w:p>
    <w:p w14:paraId="17717EA8" w14:textId="0C96BEF2" w:rsidR="008927BB" w:rsidRDefault="00CB771D" w:rsidP="005A12EF">
      <w:pPr>
        <w:pStyle w:val="Heading1"/>
        <w:spacing w:before="1"/>
        <w:ind w:left="0" w:right="2187" w:firstLine="720"/>
      </w:pPr>
      <w:r>
        <w:t xml:space="preserve">REVISED DATE: July 22, 2015; July 27, 2016; </w:t>
      </w:r>
      <w:r w:rsidR="00162B9A">
        <w:t>January</w:t>
      </w:r>
      <w:r w:rsidRPr="00F405AA">
        <w:t xml:space="preserve"> </w:t>
      </w:r>
      <w:r w:rsidR="00162B9A">
        <w:t>21</w:t>
      </w:r>
      <w:r w:rsidRPr="00F405AA">
        <w:t>, 202</w:t>
      </w:r>
      <w:r w:rsidR="00162B9A">
        <w:t>6</w:t>
      </w:r>
    </w:p>
    <w:p w14:paraId="7814C0BB" w14:textId="77777777" w:rsidR="008927BB" w:rsidRDefault="008927BB" w:rsidP="008927BB">
      <w:pPr>
        <w:pStyle w:val="Heading1"/>
        <w:spacing w:before="1"/>
        <w:ind w:left="0" w:right="2187" w:firstLine="0"/>
      </w:pPr>
    </w:p>
    <w:p w14:paraId="4F32ADA2" w14:textId="77777777" w:rsidR="00CB771D" w:rsidRPr="00CB771D" w:rsidRDefault="00F405AA" w:rsidP="00CB771D">
      <w:pPr>
        <w:spacing w:before="1"/>
        <w:ind w:left="2047" w:right="1925"/>
        <w:jc w:val="center"/>
        <w:rPr>
          <w:rFonts w:ascii="Arial" w:eastAsia="Arial" w:hAnsi="Arial" w:cs="Arial"/>
          <w:b/>
          <w:bCs/>
          <w:sz w:val="24"/>
          <w:szCs w:val="24"/>
          <w:lang w:bidi="en-US"/>
        </w:rPr>
      </w:pPr>
      <w:r>
        <w:rPr>
          <w:rFonts w:ascii="Arial" w:eastAsia="Arial" w:hAnsi="Arial" w:cs="Arial"/>
          <w:b/>
          <w:bCs/>
          <w:sz w:val="24"/>
          <w:szCs w:val="24"/>
          <w:lang w:bidi="en-US"/>
        </w:rPr>
        <w:t>STATEWIDE SYSTEM REQUIREMENTS</w:t>
      </w:r>
      <w:r w:rsidR="00CB771D">
        <w:rPr>
          <w:rFonts w:ascii="Arial" w:eastAsia="Arial" w:hAnsi="Arial" w:cs="Arial"/>
          <w:b/>
          <w:bCs/>
          <w:sz w:val="24"/>
          <w:szCs w:val="24"/>
          <w:lang w:bidi="en-US"/>
        </w:rPr>
        <w:t xml:space="preserve"> POLICY</w:t>
      </w:r>
    </w:p>
    <w:p w14:paraId="663C08AD" w14:textId="77777777" w:rsidR="00CB771D" w:rsidRDefault="00CB771D" w:rsidP="0069406B">
      <w:pPr>
        <w:pStyle w:val="Heading1"/>
        <w:spacing w:before="1"/>
        <w:ind w:left="2160" w:right="2187" w:firstLine="720"/>
        <w:jc w:val="center"/>
      </w:pPr>
    </w:p>
    <w:p w14:paraId="2825B31C" w14:textId="77777777" w:rsidR="008927BB" w:rsidRDefault="008927BB" w:rsidP="008927BB">
      <w:pPr>
        <w:pStyle w:val="Heading1"/>
        <w:spacing w:before="1"/>
        <w:ind w:left="0" w:right="2187" w:firstLine="0"/>
        <w:jc w:val="center"/>
      </w:pPr>
    </w:p>
    <w:p w14:paraId="4954FFFB" w14:textId="77777777" w:rsidR="008927BB" w:rsidRPr="008927BB" w:rsidRDefault="00CB771D" w:rsidP="008927BB">
      <w:pPr>
        <w:pStyle w:val="Heading1"/>
        <w:numPr>
          <w:ilvl w:val="0"/>
          <w:numId w:val="3"/>
        </w:numPr>
        <w:spacing w:before="1"/>
        <w:ind w:right="2187"/>
        <w:rPr>
          <w:sz w:val="20"/>
        </w:rPr>
      </w:pPr>
      <w:r>
        <w:t>PURPOSE</w:t>
      </w:r>
    </w:p>
    <w:p w14:paraId="5CED0C9C" w14:textId="77777777" w:rsidR="008927BB" w:rsidRPr="008927BB" w:rsidRDefault="008927BB" w:rsidP="008927BB">
      <w:pPr>
        <w:pStyle w:val="Heading1"/>
        <w:spacing w:before="1"/>
        <w:ind w:left="1080" w:right="2187" w:firstLine="0"/>
        <w:rPr>
          <w:sz w:val="20"/>
        </w:rPr>
      </w:pPr>
    </w:p>
    <w:p w14:paraId="0D09A101" w14:textId="77777777" w:rsidR="00F405AA" w:rsidRDefault="00F405AA" w:rsidP="00F405AA">
      <w:pPr>
        <w:pStyle w:val="BodyText"/>
        <w:ind w:left="1080" w:right="964"/>
        <w:jc w:val="both"/>
      </w:pPr>
      <w:r>
        <w:t>The principal objective of the statewide interoperable communications system is to provide first responders and key decision makers from various agencies and jurisdictions a real-time means of direct interoperable communications.</w:t>
      </w:r>
    </w:p>
    <w:p w14:paraId="45725F28" w14:textId="77777777" w:rsidR="00F405AA" w:rsidRDefault="00F405AA" w:rsidP="00F405AA">
      <w:pPr>
        <w:pStyle w:val="BodyText"/>
        <w:ind w:left="1080" w:right="958"/>
        <w:jc w:val="both"/>
      </w:pPr>
      <w:r>
        <w:t>Not only will this enhance the efficiency of a multi-agency and multijurisdictional response, it will save lives and protect property by quickly disseminating critical information to participating emergency responder agencies at the scene of a significant incident anywhere in the state.</w:t>
      </w:r>
    </w:p>
    <w:p w14:paraId="4FB9596C" w14:textId="77777777" w:rsidR="008927BB" w:rsidRDefault="008927BB" w:rsidP="008927BB">
      <w:pPr>
        <w:pStyle w:val="BodyText"/>
        <w:spacing w:before="1"/>
        <w:ind w:left="1080" w:right="322"/>
      </w:pPr>
    </w:p>
    <w:p w14:paraId="14A8608D" w14:textId="77777777" w:rsidR="008927BB" w:rsidRPr="008927BB" w:rsidRDefault="008927BB" w:rsidP="008927BB">
      <w:pPr>
        <w:pStyle w:val="Heading1"/>
        <w:spacing w:before="1"/>
        <w:ind w:left="1080" w:right="2187" w:firstLine="0"/>
        <w:rPr>
          <w:sz w:val="20"/>
        </w:rPr>
      </w:pPr>
    </w:p>
    <w:p w14:paraId="1A8CAC4F" w14:textId="77777777" w:rsidR="008927BB" w:rsidRPr="008927BB" w:rsidRDefault="00F405AA" w:rsidP="008927BB">
      <w:pPr>
        <w:pStyle w:val="Heading1"/>
        <w:numPr>
          <w:ilvl w:val="0"/>
          <w:numId w:val="3"/>
        </w:numPr>
        <w:spacing w:before="1"/>
        <w:ind w:right="2187"/>
        <w:rPr>
          <w:sz w:val="20"/>
        </w:rPr>
      </w:pPr>
      <w:r>
        <w:t>GOVERNANCE</w:t>
      </w:r>
    </w:p>
    <w:p w14:paraId="21BB1730" w14:textId="77777777" w:rsidR="008927BB" w:rsidRDefault="008927BB" w:rsidP="008927BB">
      <w:pPr>
        <w:pStyle w:val="BodyText"/>
        <w:ind w:left="1080"/>
        <w:rPr>
          <w:u w:val="single"/>
        </w:rPr>
      </w:pPr>
    </w:p>
    <w:p w14:paraId="217540AA" w14:textId="77777777" w:rsidR="00F405AA" w:rsidRDefault="00F405AA" w:rsidP="00F405AA">
      <w:pPr>
        <w:pStyle w:val="BodyText"/>
        <w:ind w:left="1080" w:right="953"/>
        <w:jc w:val="both"/>
      </w:pPr>
      <w:r>
        <w:t>Through Louisiana Revised Statute 29:725.6,</w:t>
      </w:r>
      <w:r w:rsidRPr="00132F4B">
        <w:t xml:space="preserve"> </w:t>
      </w:r>
      <w:r>
        <w:t>t</w:t>
      </w:r>
      <w:r w:rsidRPr="00132F4B">
        <w:t>he state delegates</w:t>
      </w:r>
      <w:r>
        <w:t xml:space="preserve"> governance of the statewide communications system to the Statewide Interoperability Executive Committee (SIEC). The point of contact for the SIEC is listed</w:t>
      </w:r>
      <w:r>
        <w:rPr>
          <w:spacing w:val="-2"/>
        </w:rPr>
        <w:t xml:space="preserve"> </w:t>
      </w:r>
      <w:r>
        <w:t>as:</w:t>
      </w:r>
    </w:p>
    <w:p w14:paraId="2A3E8463" w14:textId="77777777" w:rsidR="00F405AA" w:rsidRDefault="00F405AA" w:rsidP="00F405AA">
      <w:pPr>
        <w:pStyle w:val="BodyText"/>
      </w:pPr>
    </w:p>
    <w:p w14:paraId="3B69A082" w14:textId="77777777" w:rsidR="00F405AA" w:rsidRDefault="00F405AA" w:rsidP="00F405AA">
      <w:pPr>
        <w:pStyle w:val="Heading1"/>
        <w:ind w:left="1416" w:firstLine="0"/>
        <w:jc w:val="both"/>
      </w:pPr>
      <w:r>
        <w:t>Statewide Interoperability Executive Committee</w:t>
      </w:r>
    </w:p>
    <w:p w14:paraId="5E3F6D32" w14:textId="77777777" w:rsidR="00F405AA" w:rsidRDefault="00F405AA" w:rsidP="00F405AA">
      <w:pPr>
        <w:pStyle w:val="BodyText"/>
        <w:rPr>
          <w:b/>
        </w:rPr>
      </w:pPr>
    </w:p>
    <w:p w14:paraId="424D0C6D" w14:textId="77777777" w:rsidR="00F405AA" w:rsidRPr="00F405AA" w:rsidRDefault="00F405AA" w:rsidP="00F405AA">
      <w:pPr>
        <w:pStyle w:val="BodyText"/>
        <w:ind w:left="1800" w:right="5285"/>
      </w:pPr>
      <w:r w:rsidRPr="00F405AA">
        <w:t>Chairman</w:t>
      </w:r>
    </w:p>
    <w:p w14:paraId="20E295B4" w14:textId="77777777" w:rsidR="00F405AA" w:rsidRDefault="00F405AA" w:rsidP="00F405AA">
      <w:pPr>
        <w:pStyle w:val="BodyText"/>
        <w:ind w:left="1800" w:right="5285"/>
      </w:pPr>
      <w:r>
        <w:t>7667 Independence Blvd.</w:t>
      </w:r>
    </w:p>
    <w:p w14:paraId="2F95E7A5" w14:textId="77777777" w:rsidR="00F405AA" w:rsidRDefault="00F405AA" w:rsidP="00F405AA">
      <w:pPr>
        <w:pStyle w:val="BodyText"/>
        <w:spacing w:line="480" w:lineRule="auto"/>
        <w:ind w:left="1800" w:right="3750"/>
      </w:pPr>
      <w:r>
        <w:t xml:space="preserve">Baton Rouge, LA 70806 </w:t>
      </w:r>
    </w:p>
    <w:p w14:paraId="24E462D6" w14:textId="77777777" w:rsidR="00F405AA" w:rsidRDefault="00F405AA" w:rsidP="00F405AA">
      <w:pPr>
        <w:pStyle w:val="BodyText"/>
        <w:spacing w:line="480" w:lineRule="auto"/>
        <w:ind w:left="1800" w:right="3750"/>
      </w:pPr>
      <w:r>
        <w:t>(225) 925-7500</w:t>
      </w:r>
    </w:p>
    <w:p w14:paraId="68B06091" w14:textId="77777777" w:rsidR="008927BB" w:rsidRPr="00F405AA" w:rsidRDefault="00F405AA" w:rsidP="008927BB">
      <w:pPr>
        <w:pStyle w:val="Heading1"/>
        <w:numPr>
          <w:ilvl w:val="0"/>
          <w:numId w:val="3"/>
        </w:numPr>
        <w:spacing w:before="1"/>
        <w:ind w:right="2187"/>
        <w:rPr>
          <w:sz w:val="20"/>
        </w:rPr>
      </w:pPr>
      <w:r>
        <w:t>GENERAL REQUIREMENTS</w:t>
      </w:r>
    </w:p>
    <w:p w14:paraId="517576B0" w14:textId="0C42149C" w:rsidR="00F405AA" w:rsidRDefault="00F405AA" w:rsidP="00F405AA">
      <w:pPr>
        <w:pStyle w:val="ListParagraph"/>
        <w:spacing w:before="100"/>
        <w:ind w:left="1080" w:right="600"/>
      </w:pPr>
      <w:r>
        <w:t>The state will provide a system that will be an IP network based and Project 25 compliant trunked system (P25 system). It will operate primarily in the 700 MHz and 800 MHz bands, capable of providing voice and data. The</w:t>
      </w:r>
      <w:r w:rsidRPr="00F405AA">
        <w:rPr>
          <w:spacing w:val="-20"/>
        </w:rPr>
        <w:t xml:space="preserve"> </w:t>
      </w:r>
      <w:r>
        <w:t xml:space="preserve">system’s </w:t>
      </w:r>
      <w:r w:rsidRPr="00F405AA">
        <w:t>goal is to provide the capacity for</w:t>
      </w:r>
      <w:r>
        <w:t xml:space="preserve"> 95% or </w:t>
      </w:r>
      <w:r>
        <w:lastRenderedPageBreak/>
        <w:t xml:space="preserve">better coverage when using a portable radio inside a building within the </w:t>
      </w:r>
      <w:r w:rsidRPr="00F405AA">
        <w:t>ten</w:t>
      </w:r>
      <w:r>
        <w:t xml:space="preserve"> major metropolitan areas of the state as identified </w:t>
      </w:r>
      <w:r w:rsidR="00594132">
        <w:t>below</w:t>
      </w:r>
      <w:r w:rsidRPr="00F405AA">
        <w:t>, depending on funding available</w:t>
      </w:r>
      <w:r>
        <w:t xml:space="preserve"> and 95% or better coverage when using a portable street level radio in all other areas of the state.</w:t>
      </w:r>
    </w:p>
    <w:p w14:paraId="225719E0" w14:textId="77777777" w:rsidR="00F405AA" w:rsidRDefault="00F405AA" w:rsidP="00F405AA">
      <w:pPr>
        <w:pStyle w:val="BodyText"/>
        <w:ind w:left="1080"/>
      </w:pPr>
    </w:p>
    <w:p w14:paraId="02887B59" w14:textId="77777777" w:rsidR="00F405AA" w:rsidRDefault="00F405AA" w:rsidP="00F405AA">
      <w:pPr>
        <w:pStyle w:val="BodyText"/>
        <w:ind w:left="1080" w:right="953"/>
        <w:jc w:val="both"/>
      </w:pPr>
      <w:r>
        <w:t>The P25 system infrastructure will be available for use by authorized local, state, and federal entities that wish to operate in the system that have eligibility in the Public Safety Radio Pool as described in Federal Communications Commission Rules and Regulation (47 CFR-Part 90). There will be no user fees; however, each user will be responsible for acquiring and maintaining at its own cost all of its own approved compatible subscriber units.</w:t>
      </w:r>
    </w:p>
    <w:p w14:paraId="48F0B80F" w14:textId="77777777" w:rsidR="00F405AA" w:rsidRDefault="00F405AA" w:rsidP="00F405AA">
      <w:pPr>
        <w:pStyle w:val="BodyText"/>
        <w:spacing w:before="1"/>
        <w:ind w:left="1080"/>
      </w:pPr>
    </w:p>
    <w:p w14:paraId="55D1F02A" w14:textId="77777777" w:rsidR="00F405AA" w:rsidRDefault="00F405AA" w:rsidP="00F405AA">
      <w:pPr>
        <w:pStyle w:val="BodyText"/>
        <w:ind w:left="1080"/>
        <w:jc w:val="both"/>
      </w:pPr>
      <w:r>
        <w:t>The state will provide high levels of redundancy and reliability at all times.</w:t>
      </w:r>
    </w:p>
    <w:p w14:paraId="71F76E7F" w14:textId="77777777" w:rsidR="00F405AA" w:rsidRDefault="00F405AA" w:rsidP="00F405AA">
      <w:pPr>
        <w:pStyle w:val="BodyText"/>
        <w:spacing w:before="1"/>
        <w:ind w:left="1080"/>
      </w:pPr>
    </w:p>
    <w:p w14:paraId="3C56E5EA" w14:textId="77777777" w:rsidR="00F405AA" w:rsidRDefault="00F405AA" w:rsidP="00F405AA">
      <w:pPr>
        <w:pStyle w:val="BodyText"/>
        <w:ind w:left="1080" w:right="959"/>
        <w:jc w:val="both"/>
      </w:pPr>
      <w:r>
        <w:t xml:space="preserve">The state will provide </w:t>
      </w:r>
      <w:r w:rsidRPr="00F405AA">
        <w:t>zone control</w:t>
      </w:r>
      <w:r>
        <w:t xml:space="preserve"> sites that allow management of connections into the statewide system. </w:t>
      </w:r>
      <w:r w:rsidRPr="00F405AA">
        <w:t>These zone control</w:t>
      </w:r>
      <w:r>
        <w:t xml:space="preserve"> sites will be located in Regions 1, </w:t>
      </w:r>
      <w:r w:rsidRPr="00F405AA">
        <w:t>2 and 7 or</w:t>
      </w:r>
      <w:r>
        <w:t xml:space="preserve"> in such other locations as designated by the interoperability subcommittee.</w:t>
      </w:r>
    </w:p>
    <w:p w14:paraId="6CBF0B83" w14:textId="77777777" w:rsidR="00F405AA" w:rsidRDefault="00F405AA" w:rsidP="00F405AA">
      <w:pPr>
        <w:pStyle w:val="BodyText"/>
        <w:ind w:left="1080"/>
      </w:pPr>
    </w:p>
    <w:p w14:paraId="782981B2" w14:textId="77777777" w:rsidR="00F405AA" w:rsidRDefault="00F405AA" w:rsidP="00F405AA">
      <w:pPr>
        <w:pStyle w:val="BodyText"/>
        <w:ind w:left="1080" w:right="965"/>
        <w:jc w:val="both"/>
      </w:pPr>
      <w:r>
        <w:t>The state will design the P25 system to provide autonomous operation of the individual units in the event of failure of the master site.</w:t>
      </w:r>
    </w:p>
    <w:p w14:paraId="6B617316" w14:textId="77777777" w:rsidR="00F405AA" w:rsidRDefault="00F405AA" w:rsidP="00F405AA">
      <w:pPr>
        <w:pStyle w:val="BodyText"/>
        <w:spacing w:before="9"/>
        <w:ind w:left="1080"/>
        <w:rPr>
          <w:sz w:val="23"/>
        </w:rPr>
      </w:pPr>
    </w:p>
    <w:p w14:paraId="148902B7" w14:textId="77777777" w:rsidR="00F405AA" w:rsidRDefault="00F405AA" w:rsidP="00F405AA">
      <w:pPr>
        <w:pStyle w:val="BodyText"/>
        <w:ind w:left="1080" w:right="958"/>
        <w:jc w:val="both"/>
      </w:pPr>
      <w:r>
        <w:t>The state will provide the system with flexibility, scalability, and adaptability to facilitate the implementation of emerging future technologies.</w:t>
      </w:r>
    </w:p>
    <w:p w14:paraId="6739D35C" w14:textId="77777777" w:rsidR="00F405AA" w:rsidRPr="00CB771D" w:rsidRDefault="00F405AA" w:rsidP="00F405AA">
      <w:pPr>
        <w:pStyle w:val="Heading1"/>
        <w:spacing w:before="1"/>
        <w:ind w:right="2187"/>
        <w:rPr>
          <w:sz w:val="20"/>
        </w:rPr>
      </w:pPr>
    </w:p>
    <w:p w14:paraId="306E690F" w14:textId="77777777" w:rsidR="00CB771D" w:rsidRPr="00CB771D" w:rsidRDefault="00CB771D" w:rsidP="00CB771D">
      <w:pPr>
        <w:pStyle w:val="Heading1"/>
        <w:spacing w:before="1"/>
        <w:ind w:left="1080" w:right="2187" w:firstLine="0"/>
        <w:rPr>
          <w:sz w:val="20"/>
        </w:rPr>
      </w:pPr>
    </w:p>
    <w:p w14:paraId="16C128DD" w14:textId="77777777" w:rsidR="008927BB" w:rsidRPr="00F405AA" w:rsidRDefault="00F405AA" w:rsidP="008927BB">
      <w:pPr>
        <w:pStyle w:val="Heading1"/>
        <w:numPr>
          <w:ilvl w:val="0"/>
          <w:numId w:val="3"/>
        </w:numPr>
        <w:spacing w:before="1"/>
        <w:ind w:right="2187"/>
        <w:rPr>
          <w:sz w:val="20"/>
        </w:rPr>
      </w:pPr>
      <w:r>
        <w:t>MAINTENANCE</w:t>
      </w:r>
    </w:p>
    <w:p w14:paraId="0B49538C" w14:textId="77777777" w:rsidR="00F405AA" w:rsidRDefault="00F405AA" w:rsidP="00F405AA">
      <w:pPr>
        <w:pStyle w:val="ListParagraph"/>
        <w:rPr>
          <w:sz w:val="20"/>
        </w:rPr>
      </w:pPr>
    </w:p>
    <w:p w14:paraId="1716CA40" w14:textId="1D6C4BFA" w:rsidR="00F405AA" w:rsidRDefault="00F405AA" w:rsidP="00F405AA">
      <w:pPr>
        <w:pStyle w:val="BodyText"/>
        <w:ind w:left="1080" w:right="956"/>
        <w:jc w:val="both"/>
      </w:pPr>
      <w:r>
        <w:t xml:space="preserve">The state delegates maintenance of the statewide communication system to the Louisiana State Police (LSP), </w:t>
      </w:r>
      <w:r w:rsidRPr="00F405AA">
        <w:t>Mobility</w:t>
      </w:r>
      <w:r w:rsidR="00162B9A">
        <w:t xml:space="preserve"> and</w:t>
      </w:r>
      <w:r w:rsidRPr="00F405AA">
        <w:t xml:space="preserve"> Communications Service</w:t>
      </w:r>
      <w:r w:rsidR="00594132">
        <w:t>s</w:t>
      </w:r>
      <w:r w:rsidRPr="00F405AA">
        <w:t xml:space="preserve"> (MCS).</w:t>
      </w:r>
      <w:r>
        <w:t xml:space="preserve"> The point of contact for the maintenance and service of the statewide system is listed as:</w:t>
      </w:r>
    </w:p>
    <w:p w14:paraId="6059A90D" w14:textId="77777777" w:rsidR="00F405AA" w:rsidRDefault="00F405AA" w:rsidP="00F405AA">
      <w:pPr>
        <w:pStyle w:val="BodyText"/>
        <w:ind w:left="1080" w:right="956"/>
        <w:jc w:val="both"/>
      </w:pPr>
    </w:p>
    <w:p w14:paraId="6AB75394" w14:textId="5D80488E" w:rsidR="00F405AA" w:rsidRDefault="00F405AA" w:rsidP="00F405AA">
      <w:pPr>
        <w:spacing w:before="93"/>
        <w:ind w:left="1800" w:right="4740" w:hanging="519"/>
        <w:jc w:val="both"/>
        <w:rPr>
          <w:b/>
          <w:sz w:val="24"/>
          <w:u w:val="single"/>
        </w:rPr>
      </w:pPr>
      <w:r>
        <w:rPr>
          <w:b/>
          <w:sz w:val="24"/>
        </w:rPr>
        <w:t xml:space="preserve">LSP, </w:t>
      </w:r>
      <w:r w:rsidRPr="00F405AA">
        <w:rPr>
          <w:b/>
          <w:sz w:val="24"/>
        </w:rPr>
        <w:t>Mobility</w:t>
      </w:r>
      <w:r w:rsidR="00162B9A">
        <w:rPr>
          <w:b/>
          <w:sz w:val="24"/>
        </w:rPr>
        <w:t xml:space="preserve"> and </w:t>
      </w:r>
      <w:r w:rsidRPr="00F405AA">
        <w:rPr>
          <w:b/>
          <w:sz w:val="24"/>
        </w:rPr>
        <w:t>Communications Service</w:t>
      </w:r>
      <w:r w:rsidR="00594132">
        <w:rPr>
          <w:b/>
          <w:sz w:val="24"/>
        </w:rPr>
        <w:t>s</w:t>
      </w:r>
    </w:p>
    <w:p w14:paraId="160E3846" w14:textId="77777777" w:rsidR="00F405AA" w:rsidRDefault="00F405AA" w:rsidP="00F405AA">
      <w:pPr>
        <w:spacing w:before="93"/>
        <w:ind w:left="1800" w:right="6116" w:hanging="519"/>
        <w:jc w:val="both"/>
        <w:rPr>
          <w:sz w:val="24"/>
        </w:rPr>
      </w:pPr>
      <w:r>
        <w:rPr>
          <w:sz w:val="24"/>
        </w:rPr>
        <w:t xml:space="preserve">        8001 Independence Blvd. Baton Rouge, LA 7806</w:t>
      </w:r>
    </w:p>
    <w:p w14:paraId="3A91914C" w14:textId="77777777" w:rsidR="00F405AA" w:rsidRDefault="00F405AA" w:rsidP="00F405AA">
      <w:pPr>
        <w:pStyle w:val="BodyText"/>
        <w:ind w:left="1800" w:right="6525"/>
      </w:pPr>
      <w:r>
        <w:t xml:space="preserve">(225) 925-6036 Office </w:t>
      </w:r>
    </w:p>
    <w:p w14:paraId="7D7FEF77" w14:textId="77777777" w:rsidR="00F405AA" w:rsidRDefault="00D0773C" w:rsidP="00F405AA">
      <w:pPr>
        <w:pStyle w:val="BodyText"/>
        <w:ind w:left="1800"/>
      </w:pPr>
      <w:hyperlink r:id="rId11">
        <w:r w:rsidR="00F405AA">
          <w:rPr>
            <w:color w:val="0000FF"/>
          </w:rPr>
          <w:t>Radio.Communications@la.gov</w:t>
        </w:r>
      </w:hyperlink>
    </w:p>
    <w:p w14:paraId="3012A6C9" w14:textId="77777777" w:rsidR="00F405AA" w:rsidRPr="00F405AA" w:rsidRDefault="00F405AA" w:rsidP="00F405AA">
      <w:pPr>
        <w:pStyle w:val="Heading1"/>
        <w:spacing w:before="1"/>
        <w:ind w:left="1080" w:right="2187" w:firstLine="0"/>
        <w:rPr>
          <w:sz w:val="20"/>
        </w:rPr>
      </w:pPr>
    </w:p>
    <w:p w14:paraId="56953EEA" w14:textId="77777777" w:rsidR="00F405AA" w:rsidRDefault="00F405AA" w:rsidP="00F405AA">
      <w:pPr>
        <w:pStyle w:val="ListParagraph"/>
        <w:rPr>
          <w:sz w:val="20"/>
        </w:rPr>
      </w:pPr>
    </w:p>
    <w:p w14:paraId="369B854E" w14:textId="77777777" w:rsidR="00F405AA" w:rsidRPr="00F405AA" w:rsidRDefault="00F405AA" w:rsidP="008927BB">
      <w:pPr>
        <w:pStyle w:val="Heading1"/>
        <w:numPr>
          <w:ilvl w:val="0"/>
          <w:numId w:val="3"/>
        </w:numPr>
        <w:spacing w:before="1"/>
        <w:ind w:right="2187"/>
      </w:pPr>
      <w:r w:rsidRPr="00F405AA">
        <w:t>EXPANSION AND ENHANCEMENT</w:t>
      </w:r>
    </w:p>
    <w:p w14:paraId="0755C334" w14:textId="77777777" w:rsidR="008927BB" w:rsidRDefault="008927BB" w:rsidP="008927BB">
      <w:pPr>
        <w:pStyle w:val="Heading1"/>
        <w:spacing w:before="1"/>
        <w:ind w:right="2187"/>
        <w:rPr>
          <w:sz w:val="20"/>
        </w:rPr>
      </w:pPr>
    </w:p>
    <w:p w14:paraId="002E4868" w14:textId="77777777" w:rsidR="00F405AA" w:rsidRDefault="00F405AA" w:rsidP="00F405AA">
      <w:pPr>
        <w:pStyle w:val="BodyText"/>
        <w:spacing w:before="1"/>
        <w:ind w:left="1080" w:right="957"/>
        <w:jc w:val="both"/>
      </w:pPr>
      <w:r>
        <w:t>The state adopts the P25 suite of standards for all new voice and data communication system development and expansion, and recommends all future expenditures for communications equipment toward the statewide communications system, be compatible with these standards where appropriate.</w:t>
      </w:r>
    </w:p>
    <w:p w14:paraId="0A9C7F32" w14:textId="77777777" w:rsidR="008927BB" w:rsidRPr="008927BB" w:rsidRDefault="008927BB" w:rsidP="008927BB">
      <w:pPr>
        <w:pStyle w:val="Heading1"/>
        <w:spacing w:before="1"/>
        <w:ind w:right="2187"/>
        <w:rPr>
          <w:sz w:val="20"/>
        </w:rPr>
      </w:pPr>
    </w:p>
    <w:p w14:paraId="30C86A99" w14:textId="6B379587" w:rsidR="00F405AA" w:rsidRDefault="00F405AA" w:rsidP="00F405AA">
      <w:pPr>
        <w:pStyle w:val="BodyText"/>
        <w:spacing w:before="90" w:after="8"/>
        <w:jc w:val="center"/>
        <w:rPr>
          <w:rFonts w:ascii="Times New Roman"/>
          <w:u w:val="single"/>
        </w:rPr>
      </w:pPr>
      <w:r>
        <w:rPr>
          <w:rFonts w:ascii="Times New Roman"/>
        </w:rPr>
        <w:t xml:space="preserve">Ten Major Metropolitan Areas of Louisiana </w:t>
      </w:r>
      <w:r w:rsidR="00E329DE">
        <w:rPr>
          <w:rFonts w:ascii="Times New Roman"/>
        </w:rPr>
        <w:t>as of January 2025</w:t>
      </w:r>
    </w:p>
    <w:p w14:paraId="13AE31BD" w14:textId="77777777" w:rsidR="00F405AA" w:rsidRDefault="00F405AA" w:rsidP="00F405AA">
      <w:pPr>
        <w:pStyle w:val="BodyText"/>
        <w:spacing w:before="90" w:after="8"/>
        <w:jc w:val="center"/>
        <w:rPr>
          <w:rFonts w:ascii="Times New Roman"/>
          <w:u w:val="single"/>
        </w:rPr>
      </w:pPr>
    </w:p>
    <w:p w14:paraId="1CB6D2CD" w14:textId="77777777" w:rsidR="00F405AA" w:rsidRDefault="00F405AA" w:rsidP="00F405AA">
      <w:pPr>
        <w:pStyle w:val="BodyText"/>
        <w:spacing w:before="90" w:after="8"/>
        <w:jc w:val="center"/>
        <w:rPr>
          <w:rFonts w:ascii="Times New Roman"/>
          <w:u w:val="single"/>
        </w:rPr>
      </w:pPr>
    </w:p>
    <w:p w14:paraId="2CC1C7F8" w14:textId="366B5C65" w:rsidR="00F405AA" w:rsidRPr="00350371" w:rsidRDefault="00893132" w:rsidP="00F405AA">
      <w:pPr>
        <w:pStyle w:val="BodyText"/>
        <w:spacing w:before="90" w:after="8"/>
        <w:jc w:val="center"/>
        <w:rPr>
          <w:rFonts w:ascii="Times New Roman"/>
          <w:u w:val="single"/>
        </w:rPr>
      </w:pPr>
      <w:r w:rsidRPr="00893132">
        <w:rPr>
          <w:rFonts w:ascii="Times New Roman"/>
          <w:noProof/>
          <w:u w:val="single"/>
        </w:rPr>
        <w:drawing>
          <wp:inline distT="0" distB="0" distL="0" distR="0" wp14:anchorId="4D5FBC4F" wp14:editId="4C3C14DB">
            <wp:extent cx="6781800" cy="4834255"/>
            <wp:effectExtent l="0" t="0" r="0" b="4445"/>
            <wp:docPr id="1721007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81800" cy="4834255"/>
                    </a:xfrm>
                    <a:prstGeom prst="rect">
                      <a:avLst/>
                    </a:prstGeom>
                    <a:noFill/>
                    <a:ln>
                      <a:noFill/>
                    </a:ln>
                  </pic:spPr>
                </pic:pic>
              </a:graphicData>
            </a:graphic>
          </wp:inline>
        </w:drawing>
      </w:r>
    </w:p>
    <w:p w14:paraId="21214DD9" w14:textId="77777777" w:rsidR="00F405AA" w:rsidRDefault="00F405AA" w:rsidP="008927BB">
      <w:pPr>
        <w:pStyle w:val="Heading1"/>
        <w:spacing w:before="1"/>
        <w:ind w:left="1080" w:right="2187" w:firstLine="0"/>
        <w:rPr>
          <w:sz w:val="20"/>
        </w:rPr>
      </w:pPr>
    </w:p>
    <w:p w14:paraId="15B44A60" w14:textId="77777777" w:rsidR="00F405AA" w:rsidRDefault="00F405AA">
      <w:pPr>
        <w:rPr>
          <w:sz w:val="20"/>
        </w:rPr>
      </w:pPr>
    </w:p>
    <w:p w14:paraId="4095FA1D" w14:textId="4D5FCF2A" w:rsidR="00F405AA" w:rsidRDefault="00F405AA" w:rsidP="00F405AA">
      <w:pPr>
        <w:pStyle w:val="BodyText"/>
        <w:spacing w:before="220"/>
        <w:ind w:left="1080" w:right="962"/>
        <w:jc w:val="both"/>
        <w:rPr>
          <w:rFonts w:ascii="Times New Roman"/>
        </w:rPr>
      </w:pPr>
      <w:r>
        <w:rPr>
          <w:rFonts w:ascii="Times New Roman"/>
        </w:rPr>
        <w:t xml:space="preserve">The ten major metropolitan areas are the largest metropolitan areas, as defined by the US Census Bureau, within each of the </w:t>
      </w:r>
      <w:r w:rsidR="00893132">
        <w:rPr>
          <w:rFonts w:ascii="Times New Roman"/>
        </w:rPr>
        <w:t>nine</w:t>
      </w:r>
      <w:r>
        <w:rPr>
          <w:rFonts w:ascii="Times New Roman"/>
        </w:rPr>
        <w:t xml:space="preserve"> designated Homeland Security Regions of Louisiana.</w:t>
      </w:r>
    </w:p>
    <w:p w14:paraId="37BA4FCB" w14:textId="0CAFD770" w:rsidR="00893132" w:rsidRPr="00893132" w:rsidRDefault="00893132" w:rsidP="00F405AA">
      <w:pPr>
        <w:pStyle w:val="BodyText"/>
        <w:spacing w:before="220"/>
        <w:ind w:left="1080" w:right="962"/>
        <w:jc w:val="both"/>
        <w:rPr>
          <w:rFonts w:ascii="Times New Roman"/>
          <w:i/>
          <w:iCs/>
        </w:rPr>
      </w:pPr>
      <w:r>
        <w:rPr>
          <w:rFonts w:ascii="Times New Roman"/>
          <w:i/>
          <w:iCs/>
        </w:rPr>
        <w:t xml:space="preserve">Note:  </w:t>
      </w:r>
      <w:r w:rsidR="005B6B5E">
        <w:rPr>
          <w:rFonts w:ascii="Times New Roman"/>
          <w:i/>
          <w:iCs/>
        </w:rPr>
        <w:t>Map and Data courtesy of the Louisiana Workforce Commission (Press Release dated March 13, 2025)</w:t>
      </w:r>
    </w:p>
    <w:p w14:paraId="54A8F354" w14:textId="77777777" w:rsidR="00F405AA" w:rsidRPr="00F405AA" w:rsidRDefault="00F405AA">
      <w:pPr>
        <w:rPr>
          <w:sz w:val="20"/>
        </w:rPr>
      </w:pPr>
    </w:p>
    <w:sectPr w:rsidR="00F405AA" w:rsidRPr="00F405AA" w:rsidSect="00957C1A">
      <w:headerReference w:type="default" r:id="rId13"/>
      <w:footerReference w:type="default" r:id="rId14"/>
      <w:type w:val="continuous"/>
      <w:pgSz w:w="12240" w:h="15840"/>
      <w:pgMar w:top="1980" w:right="840" w:bottom="820" w:left="720" w:header="1156"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E63B0" w14:textId="77777777" w:rsidR="00D0773C" w:rsidRDefault="00D0773C" w:rsidP="00DB01C8">
      <w:r>
        <w:separator/>
      </w:r>
    </w:p>
  </w:endnote>
  <w:endnote w:type="continuationSeparator" w:id="0">
    <w:p w14:paraId="68B0D7BB" w14:textId="77777777" w:rsidR="00D0773C" w:rsidRDefault="00D0773C" w:rsidP="00DB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090B1" w14:textId="77777777" w:rsidR="00C7060E" w:rsidRDefault="00C7060E" w:rsidP="0087536F">
    <w:pPr>
      <w:pStyle w:val="BodyText"/>
      <w:spacing w:before="1"/>
      <w:ind w:left="383"/>
      <w:rPr>
        <w:color w:val="003366"/>
      </w:rPr>
    </w:pPr>
    <w:r>
      <w:rPr>
        <w:color w:val="003366"/>
      </w:rPr>
      <w:t xml:space="preserve">7667 Independence Boulevard </w:t>
    </w:r>
    <w:r>
      <w:rPr>
        <w:rFonts w:ascii="Wingdings" w:hAnsi="Wingdings"/>
        <w:color w:val="003366"/>
      </w:rPr>
      <w:t></w:t>
    </w:r>
    <w:r>
      <w:rPr>
        <w:rFonts w:ascii="Times New Roman" w:hAnsi="Times New Roman"/>
        <w:color w:val="003366"/>
      </w:rPr>
      <w:t xml:space="preserve"> </w:t>
    </w:r>
    <w:r>
      <w:rPr>
        <w:color w:val="003366"/>
      </w:rPr>
      <w:t xml:space="preserve">Baton Rouge, Louisiana 70806 </w:t>
    </w:r>
    <w:r>
      <w:rPr>
        <w:rFonts w:ascii="Wingdings" w:hAnsi="Wingdings"/>
        <w:color w:val="003366"/>
      </w:rPr>
      <w:t></w:t>
    </w:r>
    <w:r>
      <w:rPr>
        <w:rFonts w:ascii="Times New Roman" w:hAnsi="Times New Roman"/>
        <w:color w:val="003366"/>
      </w:rPr>
      <w:t xml:space="preserve"> </w:t>
    </w:r>
    <w:r>
      <w:rPr>
        <w:color w:val="003366"/>
      </w:rPr>
      <w:t xml:space="preserve">(225) 925-7500 </w:t>
    </w:r>
    <w:r>
      <w:rPr>
        <w:rFonts w:ascii="Wingdings" w:hAnsi="Wingdings"/>
        <w:color w:val="003366"/>
      </w:rPr>
      <w:t></w:t>
    </w:r>
    <w:r>
      <w:rPr>
        <w:rFonts w:ascii="Times New Roman" w:hAnsi="Times New Roman"/>
        <w:color w:val="003366"/>
      </w:rPr>
      <w:t xml:space="preserve"> </w:t>
    </w:r>
    <w:r>
      <w:rPr>
        <w:color w:val="003366"/>
      </w:rPr>
      <w:t>Fax (225) 925-7501</w:t>
    </w:r>
  </w:p>
  <w:p w14:paraId="1C5B9578" w14:textId="77777777" w:rsidR="00C7060E" w:rsidRDefault="00C7060E" w:rsidP="0087536F">
    <w:pPr>
      <w:pStyle w:val="BodyText"/>
      <w:spacing w:before="1"/>
      <w:ind w:left="383"/>
      <w:jc w:val="center"/>
    </w:pPr>
    <w:r>
      <w:rPr>
        <w:color w:val="003366"/>
      </w:rPr>
      <w:t>Equal Opportunity Employer</w:t>
    </w:r>
  </w:p>
  <w:p w14:paraId="0081D4CB" w14:textId="77777777" w:rsidR="00C7060E" w:rsidRDefault="00C7060E">
    <w:pPr>
      <w:pStyle w:val="Footer"/>
    </w:pPr>
  </w:p>
  <w:p w14:paraId="0FCD2C11" w14:textId="77777777" w:rsidR="00C7060E" w:rsidRDefault="00C70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732EE" w14:textId="2B1710D9" w:rsidR="00957C1A" w:rsidRDefault="00957C1A">
    <w:pPr>
      <w:pStyle w:val="Footer"/>
      <w:jc w:val="right"/>
    </w:pPr>
    <w:r>
      <w:t xml:space="preserve">POLICY 001 </w:t>
    </w:r>
    <w:r>
      <w:tab/>
    </w:r>
    <w:r>
      <w:tab/>
    </w:r>
    <w:r>
      <w:tab/>
    </w:r>
    <w:sdt>
      <w:sdtPr>
        <w:id w:val="8311751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84C2D">
          <w:rPr>
            <w:noProof/>
          </w:rPr>
          <w:t>3</w:t>
        </w:r>
        <w:r>
          <w:rPr>
            <w:noProof/>
          </w:rPr>
          <w:fldChar w:fldCharType="end"/>
        </w:r>
      </w:sdtContent>
    </w:sdt>
  </w:p>
  <w:p w14:paraId="5E698FCD" w14:textId="77777777" w:rsidR="00C7060E" w:rsidRDefault="00C7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D5F2C" w14:textId="77777777" w:rsidR="00D0773C" w:rsidRDefault="00D0773C" w:rsidP="00DB01C8">
      <w:r>
        <w:separator/>
      </w:r>
    </w:p>
  </w:footnote>
  <w:footnote w:type="continuationSeparator" w:id="0">
    <w:p w14:paraId="5C4F60E2" w14:textId="77777777" w:rsidR="00D0773C" w:rsidRDefault="00D0773C" w:rsidP="00DB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243A" w14:textId="77777777" w:rsidR="00C7060E" w:rsidRDefault="00957C1A">
    <w:pPr>
      <w:pStyle w:val="Header"/>
    </w:pPr>
    <w:r>
      <w:t>STATEWIDE MANAGEMENT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5AC0"/>
    <w:multiLevelType w:val="hybridMultilevel"/>
    <w:tmpl w:val="87CE52F0"/>
    <w:lvl w:ilvl="0" w:tplc="36EA3C1C">
      <w:start w:val="1"/>
      <w:numFmt w:val="upperRoman"/>
      <w:lvlText w:val="%1."/>
      <w:lvlJc w:val="left"/>
      <w:pPr>
        <w:ind w:left="1440" w:hanging="360"/>
      </w:pPr>
      <w:rPr>
        <w:rFonts w:ascii="Arial" w:eastAsia="Arial" w:hAnsi="Arial" w:cs="Arial" w:hint="default"/>
        <w:b/>
        <w:bCs/>
        <w:w w:val="99"/>
        <w:sz w:val="24"/>
        <w:szCs w:val="24"/>
        <w:lang w:val="en-US" w:eastAsia="en-US" w:bidi="en-US"/>
      </w:rPr>
    </w:lvl>
    <w:lvl w:ilvl="1" w:tplc="82E4F3F2">
      <w:numFmt w:val="bullet"/>
      <w:lvlText w:val=""/>
      <w:lvlJc w:val="left"/>
      <w:pPr>
        <w:ind w:left="2299" w:hanging="360"/>
      </w:pPr>
      <w:rPr>
        <w:rFonts w:ascii="Symbol" w:eastAsia="Symbol" w:hAnsi="Symbol" w:cs="Symbol" w:hint="default"/>
        <w:w w:val="100"/>
        <w:sz w:val="24"/>
        <w:szCs w:val="24"/>
        <w:lang w:val="en-US" w:eastAsia="en-US" w:bidi="en-US"/>
      </w:rPr>
    </w:lvl>
    <w:lvl w:ilvl="2" w:tplc="378095D2">
      <w:numFmt w:val="bullet"/>
      <w:lvlText w:val="•"/>
      <w:lvlJc w:val="left"/>
      <w:pPr>
        <w:ind w:left="4320" w:hanging="360"/>
      </w:pPr>
      <w:rPr>
        <w:rFonts w:hint="default"/>
        <w:lang w:val="en-US" w:eastAsia="en-US" w:bidi="en-US"/>
      </w:rPr>
    </w:lvl>
    <w:lvl w:ilvl="3" w:tplc="34E6B204">
      <w:numFmt w:val="bullet"/>
      <w:lvlText w:val="•"/>
      <w:lvlJc w:val="left"/>
      <w:pPr>
        <w:ind w:left="5115" w:hanging="360"/>
      </w:pPr>
      <w:rPr>
        <w:rFonts w:hint="default"/>
        <w:lang w:val="en-US" w:eastAsia="en-US" w:bidi="en-US"/>
      </w:rPr>
    </w:lvl>
    <w:lvl w:ilvl="4" w:tplc="D1FA2418">
      <w:numFmt w:val="bullet"/>
      <w:lvlText w:val="•"/>
      <w:lvlJc w:val="left"/>
      <w:pPr>
        <w:ind w:left="5910" w:hanging="360"/>
      </w:pPr>
      <w:rPr>
        <w:rFonts w:hint="default"/>
        <w:lang w:val="en-US" w:eastAsia="en-US" w:bidi="en-US"/>
      </w:rPr>
    </w:lvl>
    <w:lvl w:ilvl="5" w:tplc="0E229906">
      <w:numFmt w:val="bullet"/>
      <w:lvlText w:val="•"/>
      <w:lvlJc w:val="left"/>
      <w:pPr>
        <w:ind w:left="6705" w:hanging="360"/>
      </w:pPr>
      <w:rPr>
        <w:rFonts w:hint="default"/>
        <w:lang w:val="en-US" w:eastAsia="en-US" w:bidi="en-US"/>
      </w:rPr>
    </w:lvl>
    <w:lvl w:ilvl="6" w:tplc="0886406C">
      <w:numFmt w:val="bullet"/>
      <w:lvlText w:val="•"/>
      <w:lvlJc w:val="left"/>
      <w:pPr>
        <w:ind w:left="7500" w:hanging="360"/>
      </w:pPr>
      <w:rPr>
        <w:rFonts w:hint="default"/>
        <w:lang w:val="en-US" w:eastAsia="en-US" w:bidi="en-US"/>
      </w:rPr>
    </w:lvl>
    <w:lvl w:ilvl="7" w:tplc="CB040F3C">
      <w:numFmt w:val="bullet"/>
      <w:lvlText w:val="•"/>
      <w:lvlJc w:val="left"/>
      <w:pPr>
        <w:ind w:left="8295" w:hanging="360"/>
      </w:pPr>
      <w:rPr>
        <w:rFonts w:hint="default"/>
        <w:lang w:val="en-US" w:eastAsia="en-US" w:bidi="en-US"/>
      </w:rPr>
    </w:lvl>
    <w:lvl w:ilvl="8" w:tplc="C31A5AD6">
      <w:numFmt w:val="bullet"/>
      <w:lvlText w:val="•"/>
      <w:lvlJc w:val="left"/>
      <w:pPr>
        <w:ind w:left="9090" w:hanging="360"/>
      </w:pPr>
      <w:rPr>
        <w:rFonts w:hint="default"/>
        <w:lang w:val="en-US" w:eastAsia="en-US" w:bidi="en-US"/>
      </w:rPr>
    </w:lvl>
  </w:abstractNum>
  <w:abstractNum w:abstractNumId="1" w15:restartNumberingAfterBreak="0">
    <w:nsid w:val="0B445AB3"/>
    <w:multiLevelType w:val="hybridMultilevel"/>
    <w:tmpl w:val="80DE6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231EE6"/>
    <w:multiLevelType w:val="multilevel"/>
    <w:tmpl w:val="72C6B83A"/>
    <w:lvl w:ilvl="0">
      <w:start w:val="1"/>
      <w:numFmt w:val="decimal"/>
      <w:lvlText w:val="%1"/>
      <w:lvlJc w:val="left"/>
      <w:pPr>
        <w:ind w:left="2080" w:hanging="720"/>
      </w:pPr>
      <w:rPr>
        <w:rFonts w:hint="default"/>
        <w:lang w:val="en-US" w:eastAsia="en-US" w:bidi="en-US"/>
      </w:rPr>
    </w:lvl>
    <w:lvl w:ilvl="1">
      <w:start w:val="1"/>
      <w:numFmt w:val="decimal"/>
      <w:lvlText w:val="%1.%2"/>
      <w:lvlJc w:val="left"/>
      <w:pPr>
        <w:ind w:left="2080" w:hanging="720"/>
      </w:pPr>
      <w:rPr>
        <w:rFonts w:ascii="Arial" w:eastAsia="Arial" w:hAnsi="Arial" w:cs="Arial" w:hint="default"/>
        <w:spacing w:val="-15"/>
        <w:w w:val="99"/>
        <w:sz w:val="24"/>
        <w:szCs w:val="24"/>
        <w:lang w:val="en-US" w:eastAsia="en-US" w:bidi="en-US"/>
      </w:rPr>
    </w:lvl>
    <w:lvl w:ilvl="2">
      <w:start w:val="1"/>
      <w:numFmt w:val="decimal"/>
      <w:lvlText w:val="%1.%2.%3"/>
      <w:lvlJc w:val="left"/>
      <w:pPr>
        <w:ind w:left="2080" w:hanging="720"/>
      </w:pPr>
      <w:rPr>
        <w:rFonts w:ascii="Arial" w:eastAsia="Arial" w:hAnsi="Arial" w:cs="Arial" w:hint="default"/>
        <w:spacing w:val="-2"/>
        <w:w w:val="99"/>
        <w:sz w:val="24"/>
        <w:szCs w:val="24"/>
        <w:lang w:val="en-US" w:eastAsia="en-US" w:bidi="en-US"/>
      </w:rPr>
    </w:lvl>
    <w:lvl w:ilvl="3">
      <w:numFmt w:val="bullet"/>
      <w:lvlText w:val="•"/>
      <w:lvlJc w:val="left"/>
      <w:pPr>
        <w:ind w:left="4834" w:hanging="720"/>
      </w:pPr>
      <w:rPr>
        <w:rFonts w:hint="default"/>
        <w:lang w:val="en-US" w:eastAsia="en-US" w:bidi="en-US"/>
      </w:rPr>
    </w:lvl>
    <w:lvl w:ilvl="4">
      <w:numFmt w:val="bullet"/>
      <w:lvlText w:val="•"/>
      <w:lvlJc w:val="left"/>
      <w:pPr>
        <w:ind w:left="5752" w:hanging="720"/>
      </w:pPr>
      <w:rPr>
        <w:rFonts w:hint="default"/>
        <w:lang w:val="en-US" w:eastAsia="en-US" w:bidi="en-US"/>
      </w:rPr>
    </w:lvl>
    <w:lvl w:ilvl="5">
      <w:numFmt w:val="bullet"/>
      <w:lvlText w:val="•"/>
      <w:lvlJc w:val="left"/>
      <w:pPr>
        <w:ind w:left="6670" w:hanging="720"/>
      </w:pPr>
      <w:rPr>
        <w:rFonts w:hint="default"/>
        <w:lang w:val="en-US" w:eastAsia="en-US" w:bidi="en-US"/>
      </w:rPr>
    </w:lvl>
    <w:lvl w:ilvl="6">
      <w:numFmt w:val="bullet"/>
      <w:lvlText w:val="•"/>
      <w:lvlJc w:val="left"/>
      <w:pPr>
        <w:ind w:left="7588" w:hanging="720"/>
      </w:pPr>
      <w:rPr>
        <w:rFonts w:hint="default"/>
        <w:lang w:val="en-US" w:eastAsia="en-US" w:bidi="en-US"/>
      </w:rPr>
    </w:lvl>
    <w:lvl w:ilvl="7">
      <w:numFmt w:val="bullet"/>
      <w:lvlText w:val="•"/>
      <w:lvlJc w:val="left"/>
      <w:pPr>
        <w:ind w:left="8506" w:hanging="720"/>
      </w:pPr>
      <w:rPr>
        <w:rFonts w:hint="default"/>
        <w:lang w:val="en-US" w:eastAsia="en-US" w:bidi="en-US"/>
      </w:rPr>
    </w:lvl>
    <w:lvl w:ilvl="8">
      <w:numFmt w:val="bullet"/>
      <w:lvlText w:val="•"/>
      <w:lvlJc w:val="left"/>
      <w:pPr>
        <w:ind w:left="9424" w:hanging="720"/>
      </w:pPr>
      <w:rPr>
        <w:rFonts w:hint="default"/>
        <w:lang w:val="en-US" w:eastAsia="en-US" w:bidi="en-US"/>
      </w:rPr>
    </w:lvl>
  </w:abstractNum>
  <w:abstractNum w:abstractNumId="3" w15:restartNumberingAfterBreak="0">
    <w:nsid w:val="55FB433A"/>
    <w:multiLevelType w:val="hybridMultilevel"/>
    <w:tmpl w:val="9748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DC0610"/>
    <w:multiLevelType w:val="hybridMultilevel"/>
    <w:tmpl w:val="4E768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67094"/>
    <w:multiLevelType w:val="hybridMultilevel"/>
    <w:tmpl w:val="25B02906"/>
    <w:lvl w:ilvl="0" w:tplc="41467064">
      <w:start w:val="1"/>
      <w:numFmt w:val="upperRoman"/>
      <w:lvlText w:val="%1."/>
      <w:lvlJc w:val="left"/>
      <w:pPr>
        <w:ind w:left="1080" w:hanging="720"/>
      </w:pPr>
      <w:rPr>
        <w:rFonts w:hint="default"/>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70C09"/>
    <w:multiLevelType w:val="hybridMultilevel"/>
    <w:tmpl w:val="C92400DC"/>
    <w:lvl w:ilvl="0" w:tplc="7AFC93B8">
      <w:start w:val="1"/>
      <w:numFmt w:val="upperRoman"/>
      <w:lvlText w:val="%1."/>
      <w:lvlJc w:val="left"/>
      <w:pPr>
        <w:ind w:left="1440" w:hanging="360"/>
      </w:pPr>
      <w:rPr>
        <w:rFonts w:ascii="Arial" w:eastAsia="Arial" w:hAnsi="Arial" w:cs="Arial" w:hint="default"/>
        <w:b/>
        <w:bCs/>
        <w:w w:val="99"/>
        <w:sz w:val="24"/>
        <w:szCs w:val="24"/>
        <w:lang w:val="en-US" w:eastAsia="en-US" w:bidi="en-US"/>
      </w:rPr>
    </w:lvl>
    <w:lvl w:ilvl="1" w:tplc="834EEEA2">
      <w:numFmt w:val="bullet"/>
      <w:lvlText w:val="•"/>
      <w:lvlJc w:val="left"/>
      <w:pPr>
        <w:ind w:left="4320" w:hanging="360"/>
      </w:pPr>
      <w:rPr>
        <w:rFonts w:hint="default"/>
        <w:lang w:val="en-US" w:eastAsia="en-US" w:bidi="en-US"/>
      </w:rPr>
    </w:lvl>
    <w:lvl w:ilvl="2" w:tplc="4EBCF02A">
      <w:numFmt w:val="bullet"/>
      <w:lvlText w:val="•"/>
      <w:lvlJc w:val="left"/>
      <w:pPr>
        <w:ind w:left="5026" w:hanging="360"/>
      </w:pPr>
      <w:rPr>
        <w:rFonts w:hint="default"/>
        <w:lang w:val="en-US" w:eastAsia="en-US" w:bidi="en-US"/>
      </w:rPr>
    </w:lvl>
    <w:lvl w:ilvl="3" w:tplc="2D4E5FA8">
      <w:numFmt w:val="bullet"/>
      <w:lvlText w:val="•"/>
      <w:lvlJc w:val="left"/>
      <w:pPr>
        <w:ind w:left="5733" w:hanging="360"/>
      </w:pPr>
      <w:rPr>
        <w:rFonts w:hint="default"/>
        <w:lang w:val="en-US" w:eastAsia="en-US" w:bidi="en-US"/>
      </w:rPr>
    </w:lvl>
    <w:lvl w:ilvl="4" w:tplc="4D7E4CF2">
      <w:numFmt w:val="bullet"/>
      <w:lvlText w:val="•"/>
      <w:lvlJc w:val="left"/>
      <w:pPr>
        <w:ind w:left="6440" w:hanging="360"/>
      </w:pPr>
      <w:rPr>
        <w:rFonts w:hint="default"/>
        <w:lang w:val="en-US" w:eastAsia="en-US" w:bidi="en-US"/>
      </w:rPr>
    </w:lvl>
    <w:lvl w:ilvl="5" w:tplc="39F4BEF8">
      <w:numFmt w:val="bullet"/>
      <w:lvlText w:val="•"/>
      <w:lvlJc w:val="left"/>
      <w:pPr>
        <w:ind w:left="7146" w:hanging="360"/>
      </w:pPr>
      <w:rPr>
        <w:rFonts w:hint="default"/>
        <w:lang w:val="en-US" w:eastAsia="en-US" w:bidi="en-US"/>
      </w:rPr>
    </w:lvl>
    <w:lvl w:ilvl="6" w:tplc="D15E86E6">
      <w:numFmt w:val="bullet"/>
      <w:lvlText w:val="•"/>
      <w:lvlJc w:val="left"/>
      <w:pPr>
        <w:ind w:left="7853" w:hanging="360"/>
      </w:pPr>
      <w:rPr>
        <w:rFonts w:hint="default"/>
        <w:lang w:val="en-US" w:eastAsia="en-US" w:bidi="en-US"/>
      </w:rPr>
    </w:lvl>
    <w:lvl w:ilvl="7" w:tplc="BE6842F4">
      <w:numFmt w:val="bullet"/>
      <w:lvlText w:val="•"/>
      <w:lvlJc w:val="left"/>
      <w:pPr>
        <w:ind w:left="8560" w:hanging="360"/>
      </w:pPr>
      <w:rPr>
        <w:rFonts w:hint="default"/>
        <w:lang w:val="en-US" w:eastAsia="en-US" w:bidi="en-US"/>
      </w:rPr>
    </w:lvl>
    <w:lvl w:ilvl="8" w:tplc="02FCCA14">
      <w:numFmt w:val="bullet"/>
      <w:lvlText w:val="•"/>
      <w:lvlJc w:val="left"/>
      <w:pPr>
        <w:ind w:left="9266" w:hanging="360"/>
      </w:pPr>
      <w:rPr>
        <w:rFonts w:hint="default"/>
        <w:lang w:val="en-US" w:eastAsia="en-US" w:bidi="en-US"/>
      </w:r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A8B"/>
    <w:rsid w:val="000D3FF7"/>
    <w:rsid w:val="001001C0"/>
    <w:rsid w:val="00162B9A"/>
    <w:rsid w:val="00184C2D"/>
    <w:rsid w:val="001C2EF9"/>
    <w:rsid w:val="00367861"/>
    <w:rsid w:val="004E51A2"/>
    <w:rsid w:val="00547D8E"/>
    <w:rsid w:val="00564272"/>
    <w:rsid w:val="00594132"/>
    <w:rsid w:val="005A12EF"/>
    <w:rsid w:val="005B6B5E"/>
    <w:rsid w:val="0069406B"/>
    <w:rsid w:val="00782150"/>
    <w:rsid w:val="0087536F"/>
    <w:rsid w:val="008927BB"/>
    <w:rsid w:val="00893132"/>
    <w:rsid w:val="008A24D1"/>
    <w:rsid w:val="008E3EBC"/>
    <w:rsid w:val="00957C1A"/>
    <w:rsid w:val="00965FD1"/>
    <w:rsid w:val="009C73AD"/>
    <w:rsid w:val="00A04D22"/>
    <w:rsid w:val="00A90A8B"/>
    <w:rsid w:val="00B61A57"/>
    <w:rsid w:val="00B65EC5"/>
    <w:rsid w:val="00B713ED"/>
    <w:rsid w:val="00B83CC2"/>
    <w:rsid w:val="00BE6074"/>
    <w:rsid w:val="00C22B56"/>
    <w:rsid w:val="00C34A8C"/>
    <w:rsid w:val="00C7060E"/>
    <w:rsid w:val="00CB771D"/>
    <w:rsid w:val="00D0773C"/>
    <w:rsid w:val="00D115D9"/>
    <w:rsid w:val="00DB01C8"/>
    <w:rsid w:val="00DF7045"/>
    <w:rsid w:val="00E329DE"/>
    <w:rsid w:val="00F405AA"/>
    <w:rsid w:val="00F63569"/>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62F61"/>
  <w15:docId w15:val="{08DAD5FB-33BD-4CF4-A21D-33754019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link w:val="Heading1Char"/>
    <w:uiPriority w:val="1"/>
    <w:qFormat/>
    <w:rsid w:val="00DB01C8"/>
    <w:pPr>
      <w:ind w:left="1440" w:hanging="361"/>
      <w:outlineLvl w:val="0"/>
    </w:pPr>
    <w:rPr>
      <w:rFonts w:ascii="Arial" w:eastAsia="Arial" w:hAnsi="Arial" w:cs="Arial"/>
      <w:b/>
      <w:bCs/>
      <w:sz w:val="24"/>
      <w:szCs w:val="24"/>
      <w:lang w:bidi="en-US"/>
    </w:rPr>
  </w:style>
  <w:style w:type="paragraph" w:styleId="Heading2">
    <w:name w:val="heading 2"/>
    <w:basedOn w:val="Normal"/>
    <w:next w:val="Normal"/>
    <w:link w:val="Heading2Char"/>
    <w:uiPriority w:val="9"/>
    <w:semiHidden/>
    <w:unhideWhenUsed/>
    <w:qFormat/>
    <w:rsid w:val="008927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DB01C8"/>
    <w:rPr>
      <w:rFonts w:ascii="Arial" w:eastAsia="Arial" w:hAnsi="Arial" w:cs="Arial"/>
      <w:b/>
      <w:bCs/>
      <w:sz w:val="24"/>
      <w:szCs w:val="24"/>
      <w:lang w:bidi="en-US"/>
    </w:rPr>
  </w:style>
  <w:style w:type="paragraph" w:styleId="Header">
    <w:name w:val="header"/>
    <w:basedOn w:val="Normal"/>
    <w:link w:val="HeaderChar"/>
    <w:uiPriority w:val="99"/>
    <w:unhideWhenUsed/>
    <w:rsid w:val="00DB01C8"/>
    <w:pPr>
      <w:tabs>
        <w:tab w:val="center" w:pos="4680"/>
        <w:tab w:val="right" w:pos="9360"/>
      </w:tabs>
    </w:pPr>
  </w:style>
  <w:style w:type="character" w:customStyle="1" w:styleId="HeaderChar">
    <w:name w:val="Header Char"/>
    <w:basedOn w:val="DefaultParagraphFont"/>
    <w:link w:val="Header"/>
    <w:uiPriority w:val="99"/>
    <w:rsid w:val="00DB01C8"/>
    <w:rPr>
      <w:rFonts w:ascii="Book Antiqua" w:eastAsia="Book Antiqua" w:hAnsi="Book Antiqua" w:cs="Book Antiqua"/>
    </w:rPr>
  </w:style>
  <w:style w:type="paragraph" w:styleId="Footer">
    <w:name w:val="footer"/>
    <w:basedOn w:val="Normal"/>
    <w:link w:val="FooterChar"/>
    <w:uiPriority w:val="99"/>
    <w:unhideWhenUsed/>
    <w:rsid w:val="00DB01C8"/>
    <w:pPr>
      <w:tabs>
        <w:tab w:val="center" w:pos="4680"/>
        <w:tab w:val="right" w:pos="9360"/>
      </w:tabs>
    </w:pPr>
  </w:style>
  <w:style w:type="character" w:customStyle="1" w:styleId="FooterChar">
    <w:name w:val="Footer Char"/>
    <w:basedOn w:val="DefaultParagraphFont"/>
    <w:link w:val="Footer"/>
    <w:uiPriority w:val="99"/>
    <w:rsid w:val="00DB01C8"/>
    <w:rPr>
      <w:rFonts w:ascii="Book Antiqua" w:eastAsia="Book Antiqua" w:hAnsi="Book Antiqua" w:cs="Book Antiqua"/>
    </w:rPr>
  </w:style>
  <w:style w:type="character" w:customStyle="1" w:styleId="Heading2Char">
    <w:name w:val="Heading 2 Char"/>
    <w:basedOn w:val="DefaultParagraphFont"/>
    <w:link w:val="Heading2"/>
    <w:uiPriority w:val="9"/>
    <w:semiHidden/>
    <w:rsid w:val="008927B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94132"/>
    <w:rPr>
      <w:color w:val="0000FF" w:themeColor="hyperlink"/>
      <w:u w:val="single"/>
    </w:rPr>
  </w:style>
  <w:style w:type="character" w:customStyle="1" w:styleId="UnresolvedMention">
    <w:name w:val="Unresolved Mention"/>
    <w:basedOn w:val="DefaultParagraphFont"/>
    <w:uiPriority w:val="99"/>
    <w:semiHidden/>
    <w:unhideWhenUsed/>
    <w:rsid w:val="00594132"/>
    <w:rPr>
      <w:color w:val="605E5C"/>
      <w:shd w:val="clear" w:color="auto" w:fill="E1DFDD"/>
    </w:rPr>
  </w:style>
  <w:style w:type="character" w:styleId="FollowedHyperlink">
    <w:name w:val="FollowedHyperlink"/>
    <w:basedOn w:val="DefaultParagraphFont"/>
    <w:uiPriority w:val="99"/>
    <w:semiHidden/>
    <w:unhideWhenUsed/>
    <w:rsid w:val="00184C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io.Communications@l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hsep.la.gov/about/unified-command-group/interoperability-subcommitt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546D-F71C-40B7-B69E-123DD628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rcarolin</dc:creator>
  <cp:lastModifiedBy>Mary Azuoru</cp:lastModifiedBy>
  <cp:revision>2</cp:revision>
  <dcterms:created xsi:type="dcterms:W3CDTF">2026-06-30T16:23:00Z</dcterms:created>
  <dcterms:modified xsi:type="dcterms:W3CDTF">2026-06-30T16:23:00Z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2015-10-07T00:00:00Z</vt:filetime>
  </property>
  <property fmtid="{D5CDD505-2E9C-101B-9397-08002B2CF9AE}" pid="3" name="Creator">
    <vt:lpwstr>Acrobat PDFMaker 10.1 for Word</vt:lpwstr>
  </property>
  <property fmtid="{D5CDD505-2E9C-101B-9397-08002B2CF9AE}" pid="4" name="LastSaved">
    <vt:filetime>2025-11-12T00:00:00Z</vt:filetime>
  </property>
</Properties>
</file>